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AC06546"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Handle in RAN1#120bis</w:t>
      </w:r>
      <w:r w:rsidR="00512D86" w:rsidRPr="00512D86">
        <w:rPr>
          <w:rFonts w:eastAsia="SimSun"/>
          <w:szCs w:val="21"/>
          <w:lang w:eastAsia="zh-CN"/>
        </w:rPr>
        <w:t xml:space="preserve">. To 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r>
        <w:rPr>
          <w:color w:val="FF0000"/>
          <w:lang w:val="fr-FR"/>
        </w:rPr>
        <w:t>Void</w:t>
      </w:r>
      <w:bookmarkEnd w:id="42"/>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43591055" w14:textId="77777777" w:rsidR="003559CA" w:rsidRPr="006876C7" w:rsidRDefault="003559CA" w:rsidP="003559CA">
      <w:pPr>
        <w:rPr>
          <w:lang w:val="en-US"/>
        </w:rPr>
      </w:pPr>
      <w:r w:rsidRPr="006876C7">
        <w:rPr>
          <w:lang w:val="en-US"/>
        </w:rPr>
        <w:t>R1-2502746</w:t>
      </w:r>
      <w:r w:rsidRPr="006876C7">
        <w:rPr>
          <w:lang w:val="en-US"/>
        </w:rPr>
        <w:tab/>
        <w:t>Moderator Summary #2 on UE-initiated/event-driven beam management</w:t>
      </w:r>
      <w:r w:rsidRPr="006876C7">
        <w:rPr>
          <w:lang w:val="en-US"/>
        </w:rPr>
        <w:tab/>
        <w:t>Moderator (ZTE)</w:t>
      </w:r>
    </w:p>
    <w:p w14:paraId="4AD46DFC" w14:textId="77777777" w:rsidR="003559CA" w:rsidRPr="006876C7" w:rsidRDefault="003559CA" w:rsidP="003559CA">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184DAFD9"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Option-2: The measurement window is from </w:t>
      </w:r>
      <w:proofErr w:type="spellStart"/>
      <w:r w:rsidRPr="00FF7DED">
        <w:rPr>
          <w:szCs w:val="20"/>
        </w:rPr>
        <w:t>T_Instance</w:t>
      </w:r>
      <w:proofErr w:type="spellEnd"/>
      <w:r w:rsidRPr="00FF7DED">
        <w:rPr>
          <w:szCs w:val="20"/>
        </w:rPr>
        <w:t xml:space="preserve"> – </w:t>
      </w:r>
      <w:proofErr w:type="spellStart"/>
      <w:r w:rsidRPr="00FF7DED">
        <w:rPr>
          <w:szCs w:val="20"/>
        </w:rPr>
        <w:t>T_window</w:t>
      </w:r>
      <w:proofErr w:type="spellEnd"/>
      <w:r w:rsidRPr="00FF7DED">
        <w:rPr>
          <w:szCs w:val="20"/>
        </w:rPr>
        <w:t xml:space="preserve"> to </w:t>
      </w:r>
      <w:proofErr w:type="spellStart"/>
      <w:r w:rsidRPr="00FF7DED">
        <w:rPr>
          <w:szCs w:val="20"/>
        </w:rPr>
        <w:t>T_Instance</w:t>
      </w:r>
      <w:proofErr w:type="spellEnd"/>
      <w:r w:rsidRPr="00FF7DED">
        <w:rPr>
          <w:szCs w:val="20"/>
        </w:rPr>
        <w:t xml:space="preserve">, where </w:t>
      </w:r>
      <w:proofErr w:type="spellStart"/>
      <w:r w:rsidRPr="00FF7DED">
        <w:rPr>
          <w:szCs w:val="20"/>
        </w:rPr>
        <w:t>T_Instance</w:t>
      </w:r>
      <w:proofErr w:type="spellEnd"/>
      <w:r w:rsidRPr="00FF7DED">
        <w:rPr>
          <w:szCs w:val="20"/>
        </w:rPr>
        <w:t xml:space="preserve"> is an evaluation occasion of event instance.</w:t>
      </w:r>
    </w:p>
    <w:p w14:paraId="775FDD5D" w14:textId="77777777" w:rsidR="00085F0E" w:rsidRPr="00FF7DED" w:rsidRDefault="00085F0E" w:rsidP="00085F0E">
      <w:pPr>
        <w:pStyle w:val="ListParagraph"/>
        <w:numPr>
          <w:ilvl w:val="1"/>
          <w:numId w:val="20"/>
        </w:numPr>
        <w:snapToGrid w:val="0"/>
        <w:ind w:leftChars="0"/>
        <w:jc w:val="both"/>
        <w:rPr>
          <w:szCs w:val="20"/>
        </w:rPr>
      </w:pPr>
      <w:r w:rsidRPr="00FF7DED">
        <w:rPr>
          <w:szCs w:val="20"/>
        </w:rPr>
        <w:lastRenderedPageBreak/>
        <w:t>The UEI beam report in the second PUSCH is based on the most recent measurement for new/current beam RS(s).</w:t>
      </w:r>
    </w:p>
    <w:p w14:paraId="33BC2834"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Option-2A: The measurement window is from </w:t>
      </w:r>
      <w:proofErr w:type="spellStart"/>
      <w:r w:rsidRPr="00FF7DED">
        <w:rPr>
          <w:szCs w:val="20"/>
        </w:rPr>
        <w:t>T_Instance</w:t>
      </w:r>
      <w:proofErr w:type="spellEnd"/>
      <w:r w:rsidRPr="00FF7DED">
        <w:rPr>
          <w:szCs w:val="20"/>
        </w:rPr>
        <w:t xml:space="preserve"> – </w:t>
      </w:r>
      <w:proofErr w:type="spellStart"/>
      <w:r w:rsidRPr="00FF7DED">
        <w:rPr>
          <w:szCs w:val="20"/>
        </w:rPr>
        <w:t>T_window</w:t>
      </w:r>
      <w:proofErr w:type="spellEnd"/>
      <w:r w:rsidRPr="00FF7DED">
        <w:rPr>
          <w:szCs w:val="20"/>
        </w:rPr>
        <w:t xml:space="preserve"> to </w:t>
      </w:r>
      <w:proofErr w:type="spellStart"/>
      <w:r w:rsidRPr="00FF7DED">
        <w:rPr>
          <w:szCs w:val="20"/>
        </w:rPr>
        <w:t>T_Instance</w:t>
      </w:r>
      <w:proofErr w:type="spellEnd"/>
      <w:r w:rsidRPr="00FF7DED">
        <w:rPr>
          <w:szCs w:val="20"/>
        </w:rPr>
        <w:t xml:space="preserve">, where </w:t>
      </w:r>
      <w:proofErr w:type="spellStart"/>
      <w:r w:rsidRPr="00FF7DED">
        <w:rPr>
          <w:szCs w:val="20"/>
        </w:rPr>
        <w:t>T_Instance</w:t>
      </w:r>
      <w:proofErr w:type="spellEnd"/>
      <w:r w:rsidRPr="00FF7DED">
        <w:rPr>
          <w:szCs w:val="20"/>
        </w:rPr>
        <w:t xml:space="preserve"> is </w:t>
      </w:r>
      <w:r w:rsidRPr="00FF7DED">
        <w:rPr>
          <w:rFonts w:eastAsia="PMingLiU"/>
          <w:color w:val="FF0000"/>
          <w:szCs w:val="20"/>
          <w:lang w:eastAsia="zh-TW"/>
        </w:rPr>
        <w:t>the time when an event instance for the new beam is determined</w:t>
      </w:r>
      <w:r w:rsidRPr="00FF7DED">
        <w:rPr>
          <w:szCs w:val="20"/>
        </w:rPr>
        <w:t>.</w:t>
      </w:r>
    </w:p>
    <w:p w14:paraId="545F30A0" w14:textId="77777777" w:rsidR="00085F0E" w:rsidRPr="00FF7DED" w:rsidRDefault="00085F0E" w:rsidP="00085F0E">
      <w:pPr>
        <w:pStyle w:val="ListParagraph"/>
        <w:numPr>
          <w:ilvl w:val="1"/>
          <w:numId w:val="20"/>
        </w:numPr>
        <w:snapToGrid w:val="0"/>
        <w:ind w:leftChars="0"/>
        <w:jc w:val="both"/>
        <w:rPr>
          <w:szCs w:val="20"/>
        </w:rPr>
      </w:pPr>
      <w:r w:rsidRPr="00FF7DED">
        <w:rPr>
          <w:szCs w:val="20"/>
        </w:rPr>
        <w:t>The UEI beam report in the second PUSCH is based on the most recent measurement for new/current beam RS(s).</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25A76EBF" w14:textId="77777777" w:rsidR="00572CEA" w:rsidRDefault="00572CEA" w:rsidP="005C6AE1"/>
    <w:p w14:paraId="23421B22" w14:textId="77777777" w:rsidR="00B2489E" w:rsidRPr="00835C8A" w:rsidRDefault="00B2489E" w:rsidP="005C6AE1"/>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lastRenderedPageBreak/>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20CAAFDE" w14:textId="759DD010" w:rsidR="007210C9" w:rsidRPr="006539F8" w:rsidRDefault="007210C9" w:rsidP="007210C9">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74AB42A7" w14:textId="77777777" w:rsidR="00F9268C" w:rsidRDefault="00F9268C" w:rsidP="001026CB">
      <w:pPr>
        <w:rPr>
          <w:iCs/>
          <w:lang w:eastAsia="x-none"/>
        </w:rPr>
      </w:pPr>
    </w:p>
    <w:p w14:paraId="65441A7C" w14:textId="77777777" w:rsidR="00F9268C" w:rsidRDefault="00F9268C" w:rsidP="001026CB">
      <w:pPr>
        <w:rPr>
          <w:iCs/>
          <w:lang w:eastAsia="x-none"/>
        </w:rPr>
      </w:pPr>
    </w:p>
    <w:p w14:paraId="1A8A5E9A" w14:textId="77777777" w:rsidR="00F9268C" w:rsidRPr="00744A64" w:rsidRDefault="00F9268C"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lastRenderedPageBreak/>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0B028000" w14:textId="77777777" w:rsidR="006162CE" w:rsidRPr="006A1B4D" w:rsidRDefault="006162CE" w:rsidP="006162CE">
      <w:pPr>
        <w:contextualSpacing/>
        <w:rPr>
          <w:szCs w:val="20"/>
        </w:rPr>
      </w:pPr>
    </w:p>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6A1B4D" w:rsidRDefault="00BE54C3" w:rsidP="00BE54C3">
      <w:pPr>
        <w:contextualSpacing/>
        <w:rPr>
          <w:rFonts w:ascii="Times New Roman" w:hAnsi="Times New Roman"/>
          <w:i/>
          <w:iCs/>
          <w:szCs w:val="20"/>
        </w:rPr>
      </w:pPr>
      <w:r w:rsidRPr="006A1B4D">
        <w:rPr>
          <w:rFonts w:ascii="Times New Roman" w:hAnsi="Times New Roman"/>
          <w:i/>
          <w:iCs/>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lastRenderedPageBreak/>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2ACB3EA4" w14:textId="77777777" w:rsidR="00BE54C3" w:rsidRDefault="00BE54C3" w:rsidP="00BE54C3">
      <w:pPr>
        <w:contextualSpacing/>
        <w:rPr>
          <w:rFonts w:ascii="Times New Roman" w:hAnsi="Times New Roman"/>
          <w:b/>
          <w:bCs/>
          <w:highlight w:val="yellow"/>
        </w:rPr>
      </w:pPr>
    </w:p>
    <w:p w14:paraId="3A4F8310" w14:textId="77777777" w:rsidR="006162CE" w:rsidRDefault="006162CE" w:rsidP="006876C7">
      <w:pPr>
        <w:rPr>
          <w:lang w:eastAsia="ko-KR"/>
        </w:rPr>
      </w:pPr>
    </w:p>
    <w:p w14:paraId="4A51B69A" w14:textId="191F2EE9" w:rsidR="00AE6FE9" w:rsidRDefault="00AE6FE9" w:rsidP="00AE6FE9">
      <w:pPr>
        <w:contextualSpacing/>
        <w:jc w:val="both"/>
        <w:rPr>
          <w:rFonts w:ascii="Times New Roman" w:hAnsi="Times New Roman"/>
          <w:i/>
          <w:iCs/>
          <w:sz w:val="22"/>
          <w:szCs w:val="22"/>
        </w:rPr>
      </w:pPr>
      <w:r w:rsidRPr="008C69E9">
        <w:rPr>
          <w:rFonts w:ascii="Times New Roman" w:hAnsi="Times New Roman"/>
          <w:b/>
          <w:bCs/>
          <w:i/>
          <w:iCs/>
          <w:sz w:val="22"/>
          <w:szCs w:val="22"/>
          <w:highlight w:val="yellow"/>
        </w:rPr>
        <w:t>Proposal 9</w:t>
      </w:r>
      <w:r w:rsidRPr="008C69E9">
        <w:rPr>
          <w:rFonts w:ascii="Times New Roman" w:hAnsi="Times New Roman"/>
          <w:i/>
          <w:iCs/>
          <w:sz w:val="22"/>
          <w:szCs w:val="22"/>
          <w:highlight w:val="yellow"/>
        </w:rPr>
        <w:t xml:space="preserve">: </w:t>
      </w:r>
      <w:r w:rsidR="008C69E9" w:rsidRPr="008C69E9">
        <w:rPr>
          <w:rFonts w:ascii="Times New Roman" w:hAnsi="Times New Roman"/>
          <w:i/>
          <w:iCs/>
          <w:sz w:val="22"/>
          <w:szCs w:val="22"/>
          <w:highlight w:val="yellow"/>
        </w:rPr>
        <w:t>(Ali to do final check by Tuesday)</w:t>
      </w:r>
    </w:p>
    <w:p w14:paraId="109D2410" w14:textId="443542D5" w:rsidR="00AE6FE9" w:rsidRDefault="00AE6FE9" w:rsidP="00AE6FE9">
      <w:pPr>
        <w:contextualSpacing/>
        <w:jc w:val="both"/>
        <w:rPr>
          <w:rFonts w:ascii="Times New Roman" w:hAnsi="Times New Roman"/>
          <w:i/>
          <w:iCs/>
          <w:sz w:val="22"/>
          <w:szCs w:val="22"/>
        </w:rPr>
      </w:pPr>
      <w:r>
        <w:rPr>
          <w:rFonts w:ascii="Times New Roman" w:hAnsi="Times New Roman"/>
          <w:i/>
          <w:iCs/>
          <w:sz w:val="22"/>
          <w:szCs w:val="22"/>
        </w:rPr>
        <w:t>For a 3TX UE, when configured to ‘</w:t>
      </w:r>
      <w:proofErr w:type="spellStart"/>
      <w:r>
        <w:rPr>
          <w:rFonts w:ascii="Times New Roman" w:hAnsi="Times New Roman"/>
          <w:i/>
          <w:iCs/>
          <w:sz w:val="22"/>
          <w:szCs w:val="22"/>
        </w:rPr>
        <w:t>nonCodebook</w:t>
      </w:r>
      <w:proofErr w:type="spellEnd"/>
      <w:r>
        <w:rPr>
          <w:rFonts w:ascii="Times New Roman" w:hAnsi="Times New Roman"/>
          <w:i/>
          <w:iCs/>
          <w:sz w:val="22"/>
          <w:szCs w:val="22"/>
        </w:rPr>
        <w:t xml:space="preserve">’, to distinguish UE </w:t>
      </w:r>
      <w:proofErr w:type="spellStart"/>
      <w:r>
        <w:rPr>
          <w:rFonts w:ascii="Times New Roman" w:hAnsi="Times New Roman"/>
          <w:i/>
          <w:iCs/>
          <w:sz w:val="22"/>
          <w:szCs w:val="22"/>
        </w:rPr>
        <w:t>behavior</w:t>
      </w:r>
      <w:proofErr w:type="spellEnd"/>
      <w:r>
        <w:rPr>
          <w:rFonts w:ascii="Times New Roman" w:hAnsi="Times New Roman"/>
          <w:i/>
          <w:iCs/>
          <w:sz w:val="22"/>
          <w:szCs w:val="22"/>
        </w:rPr>
        <w:t xml:space="preserve"> </w:t>
      </w:r>
      <w:r w:rsidRPr="00B60AD1">
        <w:rPr>
          <w:rFonts w:ascii="Times New Roman" w:hAnsi="Times New Roman"/>
          <w:i/>
          <w:iCs/>
          <w:sz w:val="22"/>
          <w:szCs w:val="22"/>
        </w:rPr>
        <w:t xml:space="preserve">for PTRS-DMRS association </w:t>
      </w:r>
      <w:r>
        <w:rPr>
          <w:rFonts w:ascii="Times New Roman" w:hAnsi="Times New Roman"/>
          <w:i/>
          <w:iCs/>
          <w:sz w:val="22"/>
          <w:szCs w:val="22"/>
        </w:rPr>
        <w:t xml:space="preserve">between the Rel-19 and Rel-18 </w:t>
      </w:r>
      <w:proofErr w:type="spellStart"/>
      <w:r>
        <w:rPr>
          <w:rFonts w:ascii="Times New Roman" w:hAnsi="Times New Roman"/>
          <w:i/>
          <w:iCs/>
          <w:sz w:val="22"/>
          <w:szCs w:val="22"/>
        </w:rPr>
        <w:t>behavior</w:t>
      </w:r>
      <w:proofErr w:type="spellEnd"/>
      <w:r>
        <w:rPr>
          <w:rFonts w:ascii="Times New Roman" w:hAnsi="Times New Roman"/>
          <w:i/>
          <w:iCs/>
          <w:sz w:val="22"/>
          <w:szCs w:val="22"/>
        </w:rPr>
        <w:t>,</w:t>
      </w:r>
    </w:p>
    <w:p w14:paraId="173C8D32" w14:textId="77777777" w:rsidR="00AE6FE9" w:rsidRDefault="00AE6FE9" w:rsidP="00AE6FE9">
      <w:pPr>
        <w:pStyle w:val="ListParagraph"/>
        <w:numPr>
          <w:ilvl w:val="0"/>
          <w:numId w:val="28"/>
        </w:numPr>
        <w:ind w:leftChars="0"/>
        <w:contextualSpacing/>
        <w:jc w:val="both"/>
        <w:rPr>
          <w:rFonts w:ascii="Times New Roman" w:hAnsi="Times New Roman"/>
          <w:i/>
          <w:iCs/>
          <w:sz w:val="22"/>
          <w:szCs w:val="22"/>
        </w:rPr>
      </w:pPr>
      <w:r>
        <w:rPr>
          <w:rFonts w:ascii="Times New Roman" w:hAnsi="Times New Roman"/>
          <w:i/>
          <w:iCs/>
          <w:sz w:val="22"/>
          <w:szCs w:val="22"/>
        </w:rPr>
        <w:t xml:space="preserve">Alt2: Do not introduce a new RRC parameter, but enhance/clarify the definition of the </w:t>
      </w:r>
      <w:r w:rsidRPr="00E405B7">
        <w:rPr>
          <w:rFonts w:ascii="Times New Roman" w:hAnsi="Times New Roman"/>
          <w:i/>
          <w:iCs/>
          <w:sz w:val="22"/>
          <w:szCs w:val="22"/>
        </w:rPr>
        <w:t xml:space="preserve">RRC parameter </w:t>
      </w:r>
      <w:r w:rsidRPr="003E1425">
        <w:rPr>
          <w:rFonts w:ascii="Times New Roman" w:hAnsi="Times New Roman"/>
          <w:i/>
          <w:iCs/>
          <w:sz w:val="22"/>
          <w:szCs w:val="22"/>
        </w:rPr>
        <w:t>4portSRS_3Tx</w:t>
      </w:r>
      <w:r>
        <w:rPr>
          <w:rFonts w:ascii="Times New Roman" w:hAnsi="Times New Roman"/>
          <w:i/>
          <w:iCs/>
          <w:sz w:val="22"/>
          <w:szCs w:val="22"/>
        </w:rPr>
        <w:t>, for example,</w:t>
      </w:r>
      <w:r w:rsidRPr="00A32435">
        <w:t xml:space="preserve"> </w:t>
      </w:r>
    </w:p>
    <w:p w14:paraId="090183D2" w14:textId="2C75C4F2" w:rsidR="00AE6FE9" w:rsidRPr="00BD0189" w:rsidRDefault="00AE6FE9" w:rsidP="00BD0189">
      <w:pPr>
        <w:pStyle w:val="ListParagraph"/>
        <w:numPr>
          <w:ilvl w:val="1"/>
          <w:numId w:val="28"/>
        </w:numPr>
        <w:ind w:leftChars="0"/>
        <w:contextualSpacing/>
        <w:jc w:val="both"/>
        <w:rPr>
          <w:rFonts w:ascii="Times New Roman" w:hAnsi="Times New Roman"/>
          <w:i/>
          <w:iCs/>
          <w:sz w:val="22"/>
          <w:szCs w:val="22"/>
        </w:rPr>
      </w:pPr>
      <w:r w:rsidRPr="005D6A3E">
        <w:rPr>
          <w:rFonts w:ascii="Times New Roman" w:hAnsi="Times New Roman"/>
          <w:i/>
          <w:iCs/>
          <w:sz w:val="22"/>
          <w:szCs w:val="22"/>
        </w:rPr>
        <w:t xml:space="preserve">‘1-bit RRC parameter to indicate that port 1003 is disabled for all the </w:t>
      </w:r>
      <w:r>
        <w:rPr>
          <w:rFonts w:ascii="Times New Roman" w:hAnsi="Times New Roman"/>
          <w:i/>
          <w:iCs/>
          <w:sz w:val="22"/>
          <w:szCs w:val="22"/>
        </w:rPr>
        <w:t>4</w:t>
      </w:r>
      <w:r w:rsidRPr="005D6A3E">
        <w:rPr>
          <w:rFonts w:ascii="Times New Roman" w:hAnsi="Times New Roman"/>
          <w:i/>
          <w:iCs/>
          <w:sz w:val="22"/>
          <w:szCs w:val="22"/>
        </w:rPr>
        <w:t>-port resources in an SRS resource set</w:t>
      </w:r>
      <w:r>
        <w:rPr>
          <w:rFonts w:ascii="Times New Roman" w:hAnsi="Times New Roman"/>
          <w:i/>
          <w:iCs/>
          <w:sz w:val="22"/>
          <w:szCs w:val="22"/>
        </w:rPr>
        <w:t xml:space="preserve"> </w:t>
      </w:r>
      <w:r w:rsidRPr="00E25110">
        <w:rPr>
          <w:rFonts w:ascii="Times New Roman" w:hAnsi="Times New Roman"/>
          <w:i/>
          <w:iCs/>
          <w:color w:val="FF0000"/>
          <w:sz w:val="22"/>
          <w:szCs w:val="22"/>
        </w:rPr>
        <w:t>with usage</w:t>
      </w:r>
      <w:r>
        <w:rPr>
          <w:rFonts w:ascii="Times New Roman" w:hAnsi="Times New Roman"/>
          <w:i/>
          <w:iCs/>
          <w:color w:val="FF0000"/>
          <w:sz w:val="22"/>
          <w:szCs w:val="22"/>
        </w:rPr>
        <w:t xml:space="preserve"> ‘codebook’ or ‘</w:t>
      </w:r>
      <w:proofErr w:type="spellStart"/>
      <w:r>
        <w:rPr>
          <w:rFonts w:ascii="Times New Roman" w:hAnsi="Times New Roman"/>
          <w:i/>
          <w:iCs/>
          <w:color w:val="FF0000"/>
          <w:sz w:val="22"/>
          <w:szCs w:val="22"/>
        </w:rPr>
        <w:t>antennaSwitching</w:t>
      </w:r>
      <w:proofErr w:type="spellEnd"/>
      <w:r>
        <w:rPr>
          <w:rFonts w:ascii="Times New Roman" w:hAnsi="Times New Roman"/>
          <w:i/>
          <w:iCs/>
          <w:color w:val="FF0000"/>
          <w:sz w:val="22"/>
          <w:szCs w:val="22"/>
        </w:rPr>
        <w:t>’, or to indicate</w:t>
      </w:r>
      <w:r w:rsidRPr="00263241">
        <w:rPr>
          <w:rFonts w:ascii="Times New Roman" w:hAnsi="Times New Roman"/>
          <w:i/>
          <w:iCs/>
          <w:color w:val="FF0000"/>
          <w:sz w:val="22"/>
          <w:szCs w:val="22"/>
        </w:rPr>
        <w:t xml:space="preserve"> 3-port transmission is enabled</w:t>
      </w:r>
      <w:r>
        <w:rPr>
          <w:rFonts w:ascii="Times New Roman" w:hAnsi="Times New Roman"/>
          <w:i/>
          <w:iCs/>
          <w:color w:val="FF0000"/>
          <w:sz w:val="22"/>
          <w:szCs w:val="22"/>
        </w:rPr>
        <w:t xml:space="preserve"> for a configured SRS resource set with usage ‘</w:t>
      </w:r>
      <w:proofErr w:type="spellStart"/>
      <w:r>
        <w:rPr>
          <w:rFonts w:ascii="Times New Roman" w:hAnsi="Times New Roman"/>
          <w:i/>
          <w:iCs/>
          <w:color w:val="FF0000"/>
          <w:sz w:val="22"/>
          <w:szCs w:val="22"/>
        </w:rPr>
        <w:t>nonCodebook</w:t>
      </w:r>
      <w:proofErr w:type="spellEnd"/>
      <w:r>
        <w:rPr>
          <w:rFonts w:ascii="Times New Roman" w:hAnsi="Times New Roman"/>
          <w:i/>
          <w:iCs/>
          <w:color w:val="FF0000"/>
          <w:sz w:val="22"/>
          <w:szCs w:val="22"/>
        </w:rPr>
        <w:t>’.</w:t>
      </w:r>
    </w:p>
    <w:p w14:paraId="1A2ABBCD" w14:textId="77777777" w:rsidR="00AE6FE9" w:rsidRDefault="00AE6FE9" w:rsidP="00AE6FE9">
      <w:pPr>
        <w:contextualSpacing/>
        <w:rPr>
          <w:rFonts w:ascii="Times New Roman" w:hAnsi="Times New Roman"/>
          <w:b/>
          <w:bCs/>
          <w:highlight w:val="yellow"/>
        </w:rPr>
      </w:pPr>
    </w:p>
    <w:p w14:paraId="56825E09" w14:textId="77777777" w:rsidR="00AE6FE9" w:rsidRDefault="00AE6FE9" w:rsidP="006876C7">
      <w:pPr>
        <w:rPr>
          <w:lang w:eastAsia="ko-KR"/>
        </w:rPr>
      </w:pPr>
    </w:p>
    <w:p w14:paraId="284551AF" w14:textId="77777777" w:rsidR="00476021" w:rsidRDefault="00476021" w:rsidP="00476021">
      <w:pPr>
        <w:contextualSpacing/>
        <w:rPr>
          <w:rFonts w:ascii="Times New Roman" w:hAnsi="Times New Roman"/>
          <w:i/>
          <w:iCs/>
          <w:sz w:val="22"/>
          <w:szCs w:val="22"/>
        </w:rPr>
      </w:pPr>
      <w:r w:rsidRPr="003B6C81">
        <w:rPr>
          <w:rFonts w:ascii="Times New Roman" w:hAnsi="Times New Roman"/>
          <w:b/>
          <w:bCs/>
          <w:i/>
          <w:iCs/>
          <w:sz w:val="22"/>
          <w:szCs w:val="22"/>
          <w:highlight w:val="yellow"/>
        </w:rPr>
        <w:t>Proposal 8</w:t>
      </w:r>
      <w:r w:rsidRPr="003B6C81">
        <w:rPr>
          <w:rFonts w:ascii="Times New Roman" w:hAnsi="Times New Roman"/>
          <w:i/>
          <w:iCs/>
          <w:sz w:val="22"/>
          <w:szCs w:val="22"/>
          <w:highlight w:val="yellow"/>
        </w:rPr>
        <w:t>:</w:t>
      </w:r>
      <w:r w:rsidRPr="003B6C81">
        <w:rPr>
          <w:rFonts w:ascii="Times New Roman" w:hAnsi="Times New Roman"/>
          <w:i/>
          <w:iCs/>
          <w:sz w:val="22"/>
          <w:szCs w:val="22"/>
        </w:rPr>
        <w:t xml:space="preserve"> </w:t>
      </w:r>
    </w:p>
    <w:p w14:paraId="3A579E76" w14:textId="29F14734" w:rsidR="00476021" w:rsidRPr="00476021" w:rsidRDefault="00476021" w:rsidP="00476021">
      <w:pPr>
        <w:contextualSpacing/>
        <w:rPr>
          <w:rFonts w:ascii="Times New Roman" w:hAnsi="Times New Roman"/>
          <w:i/>
          <w:iCs/>
          <w:sz w:val="22"/>
          <w:szCs w:val="22"/>
        </w:rPr>
      </w:pPr>
      <w:r w:rsidRPr="003B6C81">
        <w:rPr>
          <w:rFonts w:ascii="Times New Roman" w:hAnsi="Times New Roman"/>
          <w:i/>
          <w:iCs/>
          <w:sz w:val="22"/>
          <w:szCs w:val="22"/>
        </w:rPr>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476021" w:rsidRPr="003D2E42" w14:paraId="175F025F" w14:textId="77777777" w:rsidTr="002D7C49">
        <w:tc>
          <w:tcPr>
            <w:tcW w:w="10160" w:type="dxa"/>
          </w:tcPr>
          <w:p w14:paraId="4E66EBB5" w14:textId="2ADA2496" w:rsidR="00476021" w:rsidRPr="003D2E42" w:rsidRDefault="00476021" w:rsidP="004A45A7">
            <w:pPr>
              <w:pStyle w:val="Heading2"/>
              <w:numPr>
                <w:ilvl w:val="0"/>
                <w:numId w:val="0"/>
              </w:numPr>
              <w:spacing w:before="0" w:after="0"/>
              <w:ind w:left="576" w:hanging="576"/>
              <w:contextualSpacing/>
              <w:rPr>
                <w:sz w:val="22"/>
                <w:szCs w:val="14"/>
              </w:rPr>
            </w:pPr>
            <w:r w:rsidRPr="003D2E42">
              <w:rPr>
                <w:sz w:val="22"/>
                <w:szCs w:val="14"/>
              </w:rPr>
              <w:lastRenderedPageBreak/>
              <w:t>7.1</w:t>
            </w:r>
            <w:r w:rsidRPr="003D2E42">
              <w:rPr>
                <w:sz w:val="22"/>
                <w:szCs w:val="14"/>
              </w:rPr>
              <w:tab/>
              <w:t>Physical uplink shared channel</w:t>
            </w:r>
          </w:p>
          <w:p w14:paraId="5D6D6C99" w14:textId="77777777" w:rsidR="00476021" w:rsidRPr="003D2E42" w:rsidRDefault="00476021" w:rsidP="002D7C49">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49EC0E5C"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FEFC505"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2C665CB6"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3D2E42">
              <w:rPr>
                <w:strike/>
                <w:color w:val="FF0000"/>
                <w:sz w:val="22"/>
                <w:szCs w:val="14"/>
                <w:lang w:val="en-AU"/>
              </w:rPr>
              <w:t>[</w:t>
            </w:r>
            <w:r w:rsidRPr="003D2E42">
              <w:rPr>
                <w:color w:val="7030A0"/>
                <w:sz w:val="22"/>
                <w:szCs w:val="14"/>
                <w:lang w:val="en-AU"/>
              </w:rPr>
              <w:t xml:space="preserve">if </w:t>
            </w:r>
            <w:r w:rsidRPr="003D2E42">
              <w:rPr>
                <w:i/>
                <w:color w:val="7030A0"/>
                <w:sz w:val="22"/>
                <w:szCs w:val="14"/>
              </w:rPr>
              <w:t>4portSRS_3Tx</w:t>
            </w:r>
            <w:r w:rsidRPr="003D2E42">
              <w:rPr>
                <w:color w:val="7030A0"/>
                <w:sz w:val="22"/>
                <w:szCs w:val="14"/>
              </w:rPr>
              <w:t xml:space="preserve"> is not provided, or to 3 if </w:t>
            </w:r>
            <w:r w:rsidRPr="003D2E42">
              <w:rPr>
                <w:i/>
                <w:color w:val="7030A0"/>
                <w:sz w:val="22"/>
                <w:szCs w:val="14"/>
              </w:rPr>
              <w:t>4portSRS_3Tx</w:t>
            </w:r>
            <w:r w:rsidRPr="003D2E42">
              <w:rPr>
                <w:color w:val="7030A0"/>
                <w:sz w:val="22"/>
                <w:szCs w:val="14"/>
              </w:rPr>
              <w:t xml:space="preserve"> is provided</w:t>
            </w:r>
            <w:r w:rsidRPr="003D2E42">
              <w:rPr>
                <w:strike/>
                <w:color w:val="FF0000"/>
                <w:sz w:val="22"/>
                <w:szCs w:val="14"/>
              </w:rPr>
              <w:t>]</w:t>
            </w:r>
            <w:r w:rsidRPr="003D2E42">
              <w:rPr>
                <w:color w:val="FF0000"/>
                <w:sz w:val="22"/>
                <w:szCs w:val="14"/>
              </w:rPr>
              <w:t>.</w:t>
            </w:r>
            <w:r w:rsidRPr="003D2E42">
              <w:rPr>
                <w:sz w:val="22"/>
                <w:szCs w:val="14"/>
              </w:rPr>
              <w:t xml:space="preserve"> </w:t>
            </w:r>
          </w:p>
          <w:p w14:paraId="6DFF6A63"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AA1419C" w14:textId="77777777" w:rsidR="00476021" w:rsidRPr="003D2E42" w:rsidRDefault="00476021" w:rsidP="002D7C49">
            <w:pPr>
              <w:contextualSpacing/>
              <w:rPr>
                <w:rFonts w:ascii="Times New Roman" w:eastAsia="Times New Roman" w:hAnsi="Times New Roman"/>
                <w:b/>
                <w:bCs/>
                <w:i/>
                <w:iCs/>
                <w:sz w:val="22"/>
                <w:szCs w:val="14"/>
              </w:rPr>
            </w:pPr>
          </w:p>
        </w:tc>
      </w:tr>
    </w:tbl>
    <w:p w14:paraId="32EAC45D" w14:textId="77777777" w:rsidR="00476021" w:rsidRPr="000657CA" w:rsidRDefault="00476021" w:rsidP="00476021">
      <w:pPr>
        <w:pStyle w:val="BodyText"/>
        <w:spacing w:after="0"/>
        <w:contextualSpacing/>
        <w:rPr>
          <w:rFonts w:ascii="Times New Roman" w:hAnsi="Times New Roman"/>
          <w:b/>
          <w:bCs/>
          <w:i/>
          <w:iCs/>
          <w:sz w:val="22"/>
          <w:szCs w:val="22"/>
          <w:highlight w:val="yellow"/>
        </w:rPr>
      </w:pPr>
    </w:p>
    <w:p w14:paraId="59E64953" w14:textId="77777777" w:rsidR="00AE6FE9" w:rsidRDefault="00AE6FE9" w:rsidP="006876C7">
      <w:pPr>
        <w:rPr>
          <w:lang w:eastAsia="ko-KR"/>
        </w:rPr>
      </w:pPr>
    </w:p>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rsidP="004B60E2">
      <w:pPr>
        <w:numPr>
          <w:ilvl w:val="0"/>
          <w:numId w:val="29"/>
        </w:numPr>
        <w:rPr>
          <w:rFonts w:eastAsia="Calibri" w:cs="Arial"/>
          <w:szCs w:val="20"/>
          <w:lang w:eastAsia="zh-CN"/>
        </w:rPr>
      </w:pPr>
      <w:r w:rsidRPr="004B60E2">
        <w:rPr>
          <w:rFonts w:eastAsia="Calibri" w:cs="Arial"/>
          <w:szCs w:val="20"/>
          <w:lang w:eastAsia="zh-CN"/>
        </w:rPr>
        <w:lastRenderedPageBreak/>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rsidP="004B60E2">
      <w:pPr>
        <w:numPr>
          <w:ilvl w:val="1"/>
          <w:numId w:val="29"/>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rsidP="004B60E2">
      <w:pPr>
        <w:numPr>
          <w:ilvl w:val="2"/>
          <w:numId w:val="29"/>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rsidP="004B60E2">
      <w:pPr>
        <w:numPr>
          <w:ilvl w:val="2"/>
          <w:numId w:val="29"/>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rsidP="004B60E2">
      <w:pPr>
        <w:numPr>
          <w:ilvl w:val="1"/>
          <w:numId w:val="29"/>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rsidP="004B60E2">
      <w:pPr>
        <w:numPr>
          <w:ilvl w:val="0"/>
          <w:numId w:val="30"/>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241F069" w14:textId="77777777" w:rsidR="00BD7DE0" w:rsidRPr="004B60E2" w:rsidRDefault="00BD7DE0" w:rsidP="004B60E2">
      <w:pPr>
        <w:rPr>
          <w:szCs w:val="20"/>
        </w:rPr>
      </w:pP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lastRenderedPageBreak/>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Pr="00744A64" w:rsidRDefault="006876C7" w:rsidP="006876C7"/>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Pr="00744A64" w:rsidRDefault="006876C7" w:rsidP="006876C7">
      <w:pPr>
        <w:rPr>
          <w:lang w:val="en-US"/>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lastRenderedPageBreak/>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34BDDED2" w14:textId="77777777" w:rsidR="006876C7" w:rsidRPr="00744A64" w:rsidRDefault="006876C7" w:rsidP="006876C7">
      <w:pPr>
        <w:rPr>
          <w:lang w:val="en-US"/>
        </w:rPr>
      </w:pPr>
    </w:p>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lastRenderedPageBreak/>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lastRenderedPageBreak/>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lastRenderedPageBreak/>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lastRenderedPageBreak/>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1CD594B0" w14:textId="77777777" w:rsidR="00744A64" w:rsidRPr="00744A64" w:rsidRDefault="00744A64" w:rsidP="00744A64">
      <w:pPr>
        <w:rPr>
          <w:lang w:eastAsia="x-none"/>
        </w:rPr>
      </w:pPr>
    </w:p>
    <w:p w14:paraId="1BD35209" w14:textId="1C051D73" w:rsidR="00273B00" w:rsidRDefault="00273B00" w:rsidP="00273B00">
      <w:pPr>
        <w:pStyle w:val="Heading3"/>
      </w:pPr>
      <w:bookmarkStart w:id="67" w:name="_Toc193461191"/>
      <w:r>
        <w:t>O</w:t>
      </w:r>
      <w:r w:rsidRPr="00784890">
        <w:t>n-demand SIB1 for idle/inactive mode UEs</w:t>
      </w:r>
      <w:bookmarkEnd w:id="67"/>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04EDD296" w14:textId="77777777" w:rsidR="0074004D" w:rsidRPr="00744A64" w:rsidRDefault="0074004D" w:rsidP="0074004D">
      <w:pPr>
        <w:rPr>
          <w:lang w:eastAsia="x-none"/>
        </w:rPr>
      </w:pPr>
    </w:p>
    <w:p w14:paraId="14FEDF71" w14:textId="77777777" w:rsidR="00273B00" w:rsidRDefault="00273B00" w:rsidP="00273B00">
      <w:pPr>
        <w:pStyle w:val="Heading3"/>
      </w:pPr>
      <w:bookmarkStart w:id="68" w:name="_Toc193461192"/>
      <w:r>
        <w:rPr>
          <w:lang w:eastAsia="zh-CN"/>
        </w:rPr>
        <w:t>A</w:t>
      </w:r>
      <w:r w:rsidRPr="007563E2">
        <w:t>daptation of common signal/channel transmissions</w:t>
      </w:r>
      <w:bookmarkEnd w:id="68"/>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lastRenderedPageBreak/>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Pr="00CD2BB4" w:rsidRDefault="00744A64" w:rsidP="00744A64">
      <w:pPr>
        <w:rPr>
          <w:lang w:eastAsia="x-none"/>
        </w:rPr>
      </w:pPr>
    </w:p>
    <w:p w14:paraId="6398634D" w14:textId="77777777" w:rsidR="00273B00" w:rsidRDefault="00273B00" w:rsidP="00273B00">
      <w:pPr>
        <w:pStyle w:val="Heading2"/>
      </w:pPr>
      <w:bookmarkStart w:id="69" w:name="_Toc193461193"/>
      <w:r w:rsidRPr="00937E20">
        <w:t>Low-power wake-up signal and receiver for NR (LP-WUS/WUR)</w:t>
      </w:r>
      <w:bookmarkEnd w:id="69"/>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70" w:name="_Toc193461194"/>
      <w:r w:rsidRPr="00AB5CB1">
        <w:t xml:space="preserve">LP-WUS </w:t>
      </w:r>
      <w:r>
        <w:t xml:space="preserve">and LP-SS </w:t>
      </w:r>
      <w:r w:rsidRPr="00AB5CB1">
        <w:t>design</w:t>
      </w:r>
      <w:bookmarkEnd w:id="70"/>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lastRenderedPageBreak/>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0DECEB7F" w14:textId="77777777" w:rsidR="00590202" w:rsidRDefault="00590202" w:rsidP="0074004D">
      <w:pPr>
        <w:rPr>
          <w:lang w:eastAsia="x-none"/>
        </w:rPr>
      </w:pPr>
    </w:p>
    <w:p w14:paraId="5BD66957" w14:textId="77777777" w:rsidR="00590202" w:rsidRDefault="00590202" w:rsidP="0074004D">
      <w:pPr>
        <w:rPr>
          <w:lang w:eastAsia="x-none"/>
        </w:rPr>
      </w:pPr>
    </w:p>
    <w:p w14:paraId="0AA73CFC" w14:textId="53041572" w:rsidR="00590202" w:rsidRDefault="00590202" w:rsidP="0074004D">
      <w:pPr>
        <w:rPr>
          <w:lang w:eastAsia="x-none"/>
        </w:rPr>
      </w:pPr>
      <w:r>
        <w:rPr>
          <w:lang w:eastAsia="x-none"/>
        </w:rPr>
        <w:t>3014</w:t>
      </w:r>
    </w:p>
    <w:p w14:paraId="717E9501" w14:textId="77777777" w:rsidR="00950BD2" w:rsidRDefault="00950BD2" w:rsidP="0074004D">
      <w:pPr>
        <w:rPr>
          <w:lang w:eastAsia="x-none"/>
        </w:rPr>
      </w:pPr>
    </w:p>
    <w:p w14:paraId="38DB1D10" w14:textId="77777777" w:rsidR="00950BD2" w:rsidRPr="0043240B" w:rsidRDefault="00950BD2" w:rsidP="0074004D">
      <w:pPr>
        <w:rPr>
          <w:b/>
          <w:bCs/>
          <w:lang w:eastAsia="x-none"/>
        </w:rPr>
      </w:pPr>
      <w:r w:rsidRPr="0043240B">
        <w:rPr>
          <w:b/>
          <w:bCs/>
          <w:highlight w:val="green"/>
          <w:lang w:eastAsia="x-none"/>
        </w:rPr>
        <w:t>[H][FL1] Proposal 3.1-5r1:</w:t>
      </w:r>
      <w:r w:rsidRPr="0043240B">
        <w:rPr>
          <w:b/>
          <w:bCs/>
          <w:lang w:eastAsia="x-none"/>
        </w:rPr>
        <w:t xml:space="preserve"> </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37E65E44" w14:textId="77777777" w:rsidR="00950BD2" w:rsidRDefault="00950BD2" w:rsidP="00744A64">
      <w:pPr>
        <w:rPr>
          <w:lang w:eastAsia="x-none"/>
        </w:rPr>
      </w:pPr>
    </w:p>
    <w:p w14:paraId="2538F1C1" w14:textId="77777777" w:rsidR="00950BD2" w:rsidRDefault="00950BD2" w:rsidP="00744A64">
      <w:pPr>
        <w:rPr>
          <w:lang w:eastAsia="x-none"/>
        </w:rPr>
      </w:pPr>
    </w:p>
    <w:p w14:paraId="619E5745" w14:textId="77777777" w:rsidR="00C23D53" w:rsidRPr="00C23D53" w:rsidRDefault="00C23D53" w:rsidP="00744A64">
      <w:pPr>
        <w:rPr>
          <w:b/>
          <w:bCs/>
          <w:lang w:eastAsia="x-none"/>
        </w:rPr>
      </w:pPr>
      <w:r w:rsidRPr="00F73B21">
        <w:rPr>
          <w:b/>
          <w:bCs/>
          <w:highlight w:val="green"/>
          <w:lang w:eastAsia="x-none"/>
        </w:rPr>
        <w:t>[H][FL1] Proposal 3.2-2:</w:t>
      </w:r>
      <w:r w:rsidRPr="00C23D53">
        <w:rPr>
          <w:b/>
          <w:bCs/>
          <w:lang w:eastAsia="x-none"/>
        </w:rPr>
        <w:t xml:space="preserve"> </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rsidP="00C23D53">
      <w:pPr>
        <w:pStyle w:val="ListParagraph"/>
        <w:numPr>
          <w:ilvl w:val="0"/>
          <w:numId w:val="17"/>
        </w:numPr>
        <w:ind w:leftChars="0"/>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413BEBAE" w14:textId="77777777" w:rsidR="006C2C08" w:rsidRDefault="006C2C08" w:rsidP="006C2C08">
      <w:pPr>
        <w:rPr>
          <w:lang w:eastAsia="x-none"/>
        </w:rPr>
      </w:pPr>
    </w:p>
    <w:p w14:paraId="24D3F188" w14:textId="77777777" w:rsidR="000D1695" w:rsidRDefault="000D1695" w:rsidP="006C2C08">
      <w:pPr>
        <w:rPr>
          <w:lang w:eastAsia="x-none"/>
        </w:rPr>
      </w:pPr>
    </w:p>
    <w:p w14:paraId="179D7A55" w14:textId="77777777" w:rsidR="000D1695" w:rsidRPr="000D1695" w:rsidRDefault="000D1695" w:rsidP="000D1695">
      <w:pPr>
        <w:rPr>
          <w:b/>
          <w:bCs/>
          <w:lang w:eastAsia="x-none"/>
        </w:rPr>
      </w:pPr>
      <w:r w:rsidRPr="00D753CF">
        <w:rPr>
          <w:b/>
          <w:bCs/>
          <w:highlight w:val="green"/>
          <w:lang w:eastAsia="x-none"/>
        </w:rPr>
        <w:t>[H][FL1] Proposal 3.3-1</w:t>
      </w:r>
      <w:r w:rsidRPr="00D753CF">
        <w:rPr>
          <w:rFonts w:hint="eastAsia"/>
          <w:b/>
          <w:bCs/>
          <w:highlight w:val="green"/>
          <w:lang w:eastAsia="x-none"/>
        </w:rPr>
        <w:t>r1</w:t>
      </w:r>
      <w:r w:rsidRPr="00D753CF">
        <w:rPr>
          <w:b/>
          <w:bCs/>
          <w:highlight w:val="green"/>
          <w:lang w:eastAsia="x-none"/>
        </w:rPr>
        <w:t>:</w:t>
      </w:r>
      <w:r w:rsidRPr="000D1695">
        <w:rPr>
          <w:b/>
          <w:bCs/>
          <w:lang w:eastAsia="x-none"/>
        </w:rPr>
        <w:t xml:space="preserve"> </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4A31E1BC"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76ADBC50"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4 candidates overlaid sequences for M=4</w:t>
      </w:r>
      <w:r>
        <w:rPr>
          <w:rFonts w:hint="eastAsia"/>
        </w:rPr>
        <w:t xml:space="preserve"> (agreed in RAN1#119)</w:t>
      </w:r>
    </w:p>
    <w:p w14:paraId="021E5329"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rsidP="000D1695">
      <w:pPr>
        <w:pStyle w:val="ListParagraph"/>
        <w:widowControl w:val="0"/>
        <w:numPr>
          <w:ilvl w:val="1"/>
          <w:numId w:val="31"/>
        </w:numPr>
        <w:tabs>
          <w:tab w:val="left" w:pos="420"/>
        </w:tabs>
        <w:overflowPunct w:val="0"/>
        <w:autoSpaceDE w:val="0"/>
        <w:autoSpaceDN w:val="0"/>
        <w:adjustRightInd w:val="0"/>
        <w:ind w:leftChars="0" w:right="202"/>
        <w:contextualSpacing/>
        <w:jc w:val="both"/>
        <w:textAlignment w:val="baseline"/>
      </w:pPr>
      <w:r>
        <w:t>FFS: The number of overlaid sequences applicable for a UE is no more than 2 per OOK ON chip.</w:t>
      </w:r>
    </w:p>
    <w:p w14:paraId="2A3022E5" w14:textId="62B1E034" w:rsidR="00C47884" w:rsidRPr="00D753CF" w:rsidRDefault="00C47884" w:rsidP="00C47884">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rsidRPr="00D753CF">
        <w:t>FFS: Whether or not t</w:t>
      </w:r>
      <w:r w:rsidR="006D58D4" w:rsidRPr="00D753CF">
        <w:t>he candidate set of overlaid sequences change across OOK ON chips</w:t>
      </w:r>
    </w:p>
    <w:p w14:paraId="1DD0D215" w14:textId="77777777" w:rsidR="0043240B" w:rsidRDefault="0043240B" w:rsidP="00744A64">
      <w:pPr>
        <w:rPr>
          <w:lang w:eastAsia="x-none"/>
        </w:rPr>
      </w:pPr>
    </w:p>
    <w:p w14:paraId="3DA8BF77" w14:textId="77777777" w:rsidR="00130655" w:rsidRDefault="00130655" w:rsidP="00744A64">
      <w:pPr>
        <w:rPr>
          <w:lang w:eastAsia="x-none"/>
        </w:rPr>
      </w:pPr>
    </w:p>
    <w:p w14:paraId="4A5AFAB0" w14:textId="77777777" w:rsidR="00130655" w:rsidRDefault="00130655" w:rsidP="00130655">
      <w:pPr>
        <w:rPr>
          <w:rFonts w:ascii="Times New Roman" w:eastAsia="Microsoft YaHei" w:hAnsi="Times New Roman"/>
          <w:iCs/>
          <w:szCs w:val="20"/>
          <w:lang w:eastAsia="zh-CN"/>
        </w:rPr>
      </w:pPr>
      <w:r w:rsidRPr="002432A7">
        <w:rPr>
          <w:rFonts w:ascii="Times New Roman" w:eastAsia="Microsoft YaHei" w:hAnsi="Times New Roman"/>
          <w:b/>
          <w:bCs/>
          <w:iCs/>
          <w:szCs w:val="20"/>
          <w:highlight w:val="green"/>
          <w:lang w:eastAsia="zh-CN"/>
        </w:rPr>
        <w:t>[H][FL1] Proposal 3.3-2:</w:t>
      </w:r>
      <w:r>
        <w:rPr>
          <w:rFonts w:ascii="Times New Roman" w:eastAsia="Microsoft YaHei" w:hAnsi="Times New Roman"/>
          <w:iCs/>
          <w:szCs w:val="20"/>
          <w:lang w:eastAsia="zh-CN"/>
        </w:rPr>
        <w:t xml:space="preserve"> </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0D5702A5" w:rsidR="002432A7" w:rsidRPr="002432A7" w:rsidRDefault="002432A7" w:rsidP="002432A7">
      <w:pPr>
        <w:pStyle w:val="ListParagraph"/>
        <w:numPr>
          <w:ilvl w:val="0"/>
          <w:numId w:val="31"/>
        </w:numPr>
        <w:ind w:leftChars="0"/>
        <w:rPr>
          <w:rFonts w:ascii="Times New Roman" w:hAnsi="Times New Roman"/>
          <w:szCs w:val="20"/>
          <w:lang w:eastAsia="zh-CN"/>
        </w:rPr>
      </w:pPr>
      <w:r>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20324895" w14:textId="77777777" w:rsidR="00130655" w:rsidRDefault="00130655" w:rsidP="00744A64">
      <w:pPr>
        <w:rPr>
          <w:lang w:eastAsia="x-none"/>
        </w:rPr>
      </w:pPr>
    </w:p>
    <w:p w14:paraId="2F950C2F" w14:textId="0CD91263" w:rsidR="00273B00" w:rsidRDefault="00273B00" w:rsidP="00273B00">
      <w:pPr>
        <w:pStyle w:val="Heading3"/>
        <w:rPr>
          <w:bCs w:val="0"/>
          <w:lang w:val="en-US" w:eastAsia="zh-CN" w:bidi="ar"/>
        </w:rPr>
      </w:pPr>
      <w:bookmarkStart w:id="71" w:name="_Toc193461195"/>
      <w:r w:rsidRPr="00AB5CB1">
        <w:t xml:space="preserve">LP-WUS </w:t>
      </w:r>
      <w:r>
        <w:t xml:space="preserve">operation in </w:t>
      </w:r>
      <w:r w:rsidRPr="00886B23">
        <w:rPr>
          <w:bCs w:val="0"/>
          <w:lang w:val="en-US" w:eastAsia="zh-CN" w:bidi="ar"/>
        </w:rPr>
        <w:t>IDLE/INACTIVE modes</w:t>
      </w:r>
      <w:bookmarkEnd w:id="71"/>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lastRenderedPageBreak/>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52395EA5" w14:textId="77777777" w:rsidR="00FF033A" w:rsidRPr="00FF033A" w:rsidRDefault="00FF033A" w:rsidP="00FF033A">
      <w:pPr>
        <w:rPr>
          <w:b/>
          <w:bCs/>
          <w:lang w:val="en-US" w:eastAsia="zh-CN" w:bidi="ar"/>
        </w:rPr>
      </w:pPr>
      <w:r w:rsidRPr="00FF033A">
        <w:rPr>
          <w:b/>
          <w:bCs/>
          <w:highlight w:val="green"/>
          <w:lang w:val="en-US" w:eastAsia="zh-CN" w:bidi="ar"/>
        </w:rPr>
        <w:t>Proposal 1-1A</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D441D4C" w14:textId="77777777" w:rsidR="009B4222" w:rsidRPr="009B4222" w:rsidRDefault="009B4222" w:rsidP="009B4222">
      <w:pPr>
        <w:rPr>
          <w:b/>
          <w:bCs/>
          <w:lang w:eastAsia="zh-CN" w:bidi="ar"/>
        </w:rPr>
      </w:pPr>
      <w:r w:rsidRPr="009B4222">
        <w:rPr>
          <w:b/>
          <w:bCs/>
          <w:highlight w:val="green"/>
          <w:lang w:eastAsia="zh-CN" w:bidi="ar"/>
        </w:rPr>
        <w:t>Proposal 1-1B</w:t>
      </w:r>
    </w:p>
    <w:p w14:paraId="0C1D1F9B" w14:textId="7924B48A" w:rsidR="00FF033A" w:rsidRPr="00FF033A" w:rsidRDefault="009B4222" w:rsidP="009B4222">
      <w:pPr>
        <w:rPr>
          <w:lang w:eastAsia="zh-CN" w:bidi="ar"/>
        </w:rPr>
      </w:pPr>
      <w:r>
        <w:rPr>
          <w:lang w:eastAsia="zh-CN" w:bidi="ar"/>
        </w:rPr>
        <w:t>Option A for MO configuration is supported.</w:t>
      </w:r>
    </w:p>
    <w:p w14:paraId="73903960" w14:textId="77777777" w:rsidR="00FF033A" w:rsidRDefault="00FF033A" w:rsidP="00744A64">
      <w:pPr>
        <w:rPr>
          <w:lang w:val="en-US" w:eastAsia="zh-CN" w:bidi="ar"/>
        </w:rPr>
      </w:pPr>
    </w:p>
    <w:p w14:paraId="63C6B516" w14:textId="77777777" w:rsidR="00FF033A" w:rsidRDefault="00FF033A" w:rsidP="00744A64">
      <w:pPr>
        <w:rPr>
          <w:lang w:val="en-US" w:eastAsia="zh-CN" w:bidi="ar"/>
        </w:rPr>
      </w:pPr>
    </w:p>
    <w:p w14:paraId="5A1C79B1" w14:textId="77777777" w:rsidR="00FE7A54" w:rsidRPr="00FE7A54" w:rsidRDefault="00FE7A54" w:rsidP="00FE7A54">
      <w:pPr>
        <w:rPr>
          <w:b/>
          <w:bCs/>
          <w:lang w:eastAsia="zh-CN" w:bidi="ar"/>
        </w:rPr>
      </w:pPr>
      <w:r w:rsidRPr="00F95760">
        <w:rPr>
          <w:b/>
          <w:bCs/>
          <w:highlight w:val="green"/>
          <w:lang w:eastAsia="zh-CN" w:bidi="ar"/>
        </w:rPr>
        <w:t>Proposal 1-2r1</w:t>
      </w:r>
    </w:p>
    <w:p w14:paraId="1175573E" w14:textId="3B67FCF8" w:rsidR="00FE7A54" w:rsidRDefault="00FE7A54" w:rsidP="00FE7A54">
      <w:r>
        <w:t>A LP-WUS MO can span across multiple slots.</w:t>
      </w:r>
      <w:r w:rsidR="00904639">
        <w:t xml:space="preserve"> </w:t>
      </w:r>
    </w:p>
    <w:p w14:paraId="5DA09421" w14:textId="77777777" w:rsidR="00FE7A54" w:rsidRDefault="00FE7A54" w:rsidP="00FE7A54">
      <w:pPr>
        <w:pStyle w:val="BodyText"/>
        <w:numPr>
          <w:ilvl w:val="0"/>
          <w:numId w:val="32"/>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126CEC6F" w14:textId="7F4890E4" w:rsidR="00FE7A54" w:rsidRPr="0037283A" w:rsidRDefault="00F14CE4" w:rsidP="00744A64">
      <w:pPr>
        <w:rPr>
          <w:b/>
          <w:bCs/>
          <w:lang w:val="en-US" w:eastAsia="zh-CN" w:bidi="ar"/>
        </w:rPr>
      </w:pPr>
      <w:r w:rsidRPr="0037283A">
        <w:rPr>
          <w:b/>
          <w:bCs/>
          <w:highlight w:val="green"/>
          <w:lang w:val="en-US" w:eastAsia="zh-CN" w:bidi="ar"/>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0A1B2A9F" w14:textId="77777777" w:rsidR="004D54E8" w:rsidRDefault="004D54E8" w:rsidP="00744A64">
      <w:pPr>
        <w:rPr>
          <w:lang w:eastAsia="zh-CN" w:bidi="ar"/>
        </w:rPr>
      </w:pPr>
    </w:p>
    <w:p w14:paraId="7B094969" w14:textId="77777777" w:rsidR="0037283A" w:rsidRDefault="0037283A" w:rsidP="00744A64">
      <w:pPr>
        <w:rPr>
          <w:lang w:eastAsia="zh-CN" w:bidi="ar"/>
        </w:rPr>
      </w:pPr>
    </w:p>
    <w:p w14:paraId="25373E5B" w14:textId="77777777" w:rsidR="0037283A" w:rsidRDefault="0037283A" w:rsidP="00744A64">
      <w:pPr>
        <w:rPr>
          <w:lang w:eastAsia="zh-CN" w:bidi="ar"/>
        </w:rPr>
      </w:pPr>
    </w:p>
    <w:p w14:paraId="5694FFB7" w14:textId="77777777" w:rsidR="00CE682B" w:rsidRPr="00CE682B" w:rsidRDefault="00CE682B" w:rsidP="00CE682B">
      <w:pPr>
        <w:rPr>
          <w:b/>
          <w:bCs/>
        </w:rPr>
      </w:pPr>
      <w:r w:rsidRPr="00962F87">
        <w:rPr>
          <w:b/>
          <w:bCs/>
          <w:highlight w:val="green"/>
        </w:rPr>
        <w:t>Proposal 2-1A</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03BF82C8" w14:textId="38C899AB" w:rsidR="0021545B" w:rsidRDefault="0021545B" w:rsidP="0021545B">
      <w:pPr>
        <w:pStyle w:val="BodyText"/>
        <w:numPr>
          <w:ilvl w:val="0"/>
          <w:numId w:val="17"/>
        </w:numPr>
        <w:spacing w:after="0"/>
        <w:rPr>
          <w:lang w:val="en-US" w:eastAsia="zh-CN"/>
        </w:rPr>
      </w:pPr>
      <w:r>
        <w:rPr>
          <w:lang w:val="en-US" w:eastAsia="zh-CN"/>
        </w:rPr>
        <w:t>15 for the case where 2 POs are mapped to one LO</w:t>
      </w:r>
    </w:p>
    <w:p w14:paraId="1ECC773A" w14:textId="77777777" w:rsidR="00CE682B" w:rsidRDefault="00CE682B" w:rsidP="00744A64">
      <w:pPr>
        <w:rPr>
          <w:lang w:val="en-US" w:eastAsia="zh-CN" w:bidi="ar"/>
        </w:rPr>
      </w:pPr>
    </w:p>
    <w:p w14:paraId="0A2F0F04" w14:textId="77777777" w:rsidR="00CE682B" w:rsidRDefault="00CE682B" w:rsidP="00744A64">
      <w:pPr>
        <w:rPr>
          <w:lang w:val="en-US" w:eastAsia="zh-CN" w:bidi="ar"/>
        </w:rPr>
      </w:pPr>
    </w:p>
    <w:p w14:paraId="5988FA25" w14:textId="77777777" w:rsidR="00CE682B" w:rsidRDefault="00CE682B" w:rsidP="00744A64">
      <w:pPr>
        <w:rPr>
          <w:lang w:val="en-US" w:eastAsia="zh-CN" w:bidi="ar"/>
        </w:rPr>
      </w:pPr>
    </w:p>
    <w:p w14:paraId="2069853E" w14:textId="77777777" w:rsidR="00CE682B" w:rsidRDefault="00CE682B" w:rsidP="00744A64">
      <w:pPr>
        <w:rPr>
          <w:lang w:val="en-US" w:eastAsia="zh-CN" w:bidi="ar"/>
        </w:rPr>
      </w:pPr>
    </w:p>
    <w:p w14:paraId="4CFBEB53" w14:textId="77777777" w:rsidR="00CE682B" w:rsidRDefault="00CE682B" w:rsidP="00744A64">
      <w:pPr>
        <w:rPr>
          <w:lang w:val="en-US" w:eastAsia="zh-CN" w:bidi="ar"/>
        </w:rPr>
      </w:pPr>
    </w:p>
    <w:p w14:paraId="77212E57" w14:textId="77777777" w:rsidR="00CE682B" w:rsidRPr="00CE682B" w:rsidRDefault="00CE682B" w:rsidP="00744A64">
      <w:pPr>
        <w:rPr>
          <w:lang w:val="en-US" w:eastAsia="zh-CN" w:bidi="ar"/>
        </w:rPr>
      </w:pPr>
    </w:p>
    <w:p w14:paraId="1DB16210" w14:textId="77777777" w:rsidR="004D54E8" w:rsidRPr="00744A64" w:rsidRDefault="004D54E8" w:rsidP="00744A64">
      <w:pPr>
        <w:rPr>
          <w:lang w:val="en-US" w:eastAsia="zh-CN" w:bidi="ar"/>
        </w:rPr>
      </w:pPr>
    </w:p>
    <w:p w14:paraId="04012C03" w14:textId="77777777" w:rsidR="00273B00" w:rsidRDefault="00273B00" w:rsidP="00273B00">
      <w:pPr>
        <w:pStyle w:val="Heading3"/>
        <w:rPr>
          <w:bCs w:val="0"/>
          <w:lang w:val="en-US" w:eastAsia="zh-CN" w:bidi="ar"/>
        </w:rPr>
      </w:pPr>
      <w:bookmarkStart w:id="72"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2"/>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lastRenderedPageBreak/>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Default="00FE1A29" w:rsidP="00273B00">
      <w:pPr>
        <w:rPr>
          <w:lang w:val="en-US" w:eastAsia="zh-CN" w:bidi="ar"/>
        </w:rPr>
      </w:pPr>
    </w:p>
    <w:p w14:paraId="5AF35834" w14:textId="79A5A2D0" w:rsidR="00FE1A29" w:rsidRPr="00AE0451" w:rsidRDefault="00AE0451" w:rsidP="00273B00">
      <w:pPr>
        <w:rPr>
          <w:b/>
          <w:bCs/>
          <w:lang w:val="en-US" w:eastAsia="zh-CN" w:bidi="ar"/>
        </w:rPr>
      </w:pPr>
      <w:r w:rsidRPr="00AE0451">
        <w:rPr>
          <w:b/>
          <w:bCs/>
          <w:highlight w:val="yellow"/>
          <w:lang w:val="en-US" w:eastAsia="zh-CN" w:bidi="ar"/>
        </w:rPr>
        <w:t>Possible Agreement</w:t>
      </w:r>
    </w:p>
    <w:p w14:paraId="54B71457" w14:textId="79681F8B" w:rsidR="00AE0451" w:rsidRDefault="00AE0451" w:rsidP="00AE0451">
      <w:pPr>
        <w:rPr>
          <w:lang w:eastAsia="zh-CN" w:bidi="ar"/>
        </w:rPr>
      </w:pPr>
      <w:r>
        <w:rPr>
          <w:lang w:eastAsia="zh-CN" w:bidi="ar"/>
        </w:rPr>
        <w:t xml:space="preserve">For the UE capability report on the minimum time gap </w:t>
      </w:r>
      <w:r>
        <w:rPr>
          <w:lang w:eastAsia="zh-CN" w:bidi="ar"/>
        </w:rPr>
        <w:t xml:space="preserve">regardless of </w:t>
      </w:r>
      <w:r>
        <w:rPr>
          <w:lang w:eastAsia="zh-CN" w:bidi="ar"/>
        </w:rPr>
        <w:t xml:space="preserve">SCS, support X=3 candidate values corresponding to {V1, </w:t>
      </w:r>
      <w:r>
        <w:rPr>
          <w:lang w:eastAsia="zh-CN" w:bidi="ar"/>
        </w:rPr>
        <w:t>V2</w:t>
      </w:r>
      <w:r>
        <w:rPr>
          <w:lang w:eastAsia="zh-CN" w:bidi="ar"/>
        </w:rPr>
        <w:t>, V3}</w:t>
      </w:r>
      <w:proofErr w:type="spellStart"/>
      <w:r>
        <w:rPr>
          <w:lang w:eastAsia="zh-CN" w:bidi="ar"/>
        </w:rPr>
        <w:t>ms</w:t>
      </w:r>
      <w:proofErr w:type="spellEnd"/>
      <w:r>
        <w:rPr>
          <w:lang w:eastAsia="zh-CN" w:bidi="ar"/>
        </w:rPr>
        <w:t xml:space="preserve"> where V1&lt;V2&lt;V3.</w:t>
      </w:r>
    </w:p>
    <w:p w14:paraId="4C81D750" w14:textId="5776D943" w:rsidR="00AE0451" w:rsidRDefault="00AE0451" w:rsidP="00AE0451">
      <w:pPr>
        <w:pStyle w:val="ListParagraph"/>
        <w:numPr>
          <w:ilvl w:val="0"/>
          <w:numId w:val="17"/>
        </w:numPr>
        <w:ind w:leftChars="0"/>
        <w:rPr>
          <w:lang w:eastAsia="zh-CN" w:bidi="ar"/>
        </w:rPr>
      </w:pPr>
      <w:r>
        <w:rPr>
          <w:lang w:eastAsia="zh-CN" w:bidi="ar"/>
        </w:rPr>
        <w:t>FFS: Whether</w:t>
      </w:r>
      <w:r w:rsidR="00A0589B">
        <w:rPr>
          <w:lang w:eastAsia="zh-CN" w:bidi="ar"/>
        </w:rPr>
        <w:t xml:space="preserve"> to support different</w:t>
      </w:r>
      <w:r>
        <w:rPr>
          <w:lang w:eastAsia="zh-CN" w:bidi="ar"/>
        </w:rPr>
        <w:t xml:space="preserve"> set of values </w:t>
      </w:r>
      <w:r w:rsidR="00A0589B">
        <w:rPr>
          <w:lang w:eastAsia="zh-CN" w:bidi="ar"/>
        </w:rPr>
        <w:t>for</w:t>
      </w:r>
      <w:r>
        <w:rPr>
          <w:lang w:eastAsia="zh-CN" w:bidi="ar"/>
        </w:rPr>
        <w:t xml:space="preserve"> different receiver type</w:t>
      </w:r>
      <w:r w:rsidR="00A0589B">
        <w:rPr>
          <w:lang w:eastAsia="zh-CN" w:bidi="ar"/>
        </w:rPr>
        <w:t>s</w:t>
      </w:r>
    </w:p>
    <w:p w14:paraId="76793453" w14:textId="77777777" w:rsidR="00FE1A29" w:rsidRPr="00AE0451" w:rsidRDefault="00FE1A29" w:rsidP="00273B00">
      <w:pPr>
        <w:rPr>
          <w:lang w:eastAsia="zh-CN" w:bidi="ar"/>
        </w:rPr>
      </w:pPr>
    </w:p>
    <w:p w14:paraId="347DE9A8" w14:textId="77777777" w:rsidR="00FE1A29" w:rsidRDefault="00FE1A29" w:rsidP="00273B00">
      <w:pPr>
        <w:rPr>
          <w:lang w:val="en-US" w:eastAsia="zh-CN" w:bidi="ar"/>
        </w:rPr>
      </w:pPr>
    </w:p>
    <w:p w14:paraId="6A9CF86B" w14:textId="77777777" w:rsidR="00440D0D" w:rsidRPr="00E613AB" w:rsidRDefault="00440D0D" w:rsidP="00440D0D">
      <w:pPr>
        <w:rPr>
          <w:b/>
          <w:bCs/>
          <w:highlight w:val="green"/>
          <w:lang w:val="en-US" w:eastAsia="zh-CN" w:bidi="ar"/>
        </w:rPr>
      </w:pPr>
      <w:r w:rsidRPr="00E613AB">
        <w:rPr>
          <w:rFonts w:hint="eastAsia"/>
          <w:b/>
          <w:bCs/>
          <w:highlight w:val="green"/>
          <w:lang w:val="en-US" w:eastAsia="zh-CN" w:bidi="ar"/>
        </w:rPr>
        <w:t>[RRC][UEF]Proposal</w:t>
      </w:r>
      <w:r w:rsidRPr="00E613AB">
        <w:rPr>
          <w:b/>
          <w:bCs/>
          <w:highlight w:val="green"/>
          <w:lang w:val="en-US" w:eastAsia="zh-CN" w:bidi="ar"/>
        </w:rPr>
        <w:t xml:space="preserve"> </w:t>
      </w:r>
      <w:r w:rsidRPr="00E613AB">
        <w:rPr>
          <w:rFonts w:hint="eastAsia"/>
          <w:b/>
          <w:bCs/>
          <w:highlight w:val="green"/>
          <w:lang w:val="en-US" w:eastAsia="zh-CN" w:bidi="ar"/>
        </w:rPr>
        <w:t>5</w:t>
      </w:r>
      <w:r w:rsidRPr="00E613AB">
        <w:rPr>
          <w:b/>
          <w:bCs/>
          <w:highlight w:val="green"/>
          <w:lang w:val="en-US" w:eastAsia="zh-CN" w:bidi="ar"/>
        </w:rPr>
        <w:t>-</w:t>
      </w:r>
      <w:r w:rsidRPr="00E613AB">
        <w:rPr>
          <w:rFonts w:hint="eastAsia"/>
          <w:b/>
          <w:bCs/>
          <w:highlight w:val="green"/>
          <w:lang w:val="en-US" w:eastAsia="zh-CN" w:bidi="ar"/>
        </w:rPr>
        <w:t>1</w:t>
      </w:r>
      <w:r w:rsidRPr="00E613AB">
        <w:rPr>
          <w:b/>
          <w:bCs/>
          <w:highlight w:val="green"/>
          <w:lang w:val="en-US" w:eastAsia="zh-CN" w:bidi="ar"/>
        </w:rPr>
        <w:t>:</w:t>
      </w:r>
    </w:p>
    <w:p w14:paraId="6459E6CC" w14:textId="3C16B21D" w:rsidR="00440D0D" w:rsidRPr="00087AE0" w:rsidRDefault="00440D0D" w:rsidP="00087AE0">
      <w:pPr>
        <w:pStyle w:val="ListParagraph"/>
        <w:numPr>
          <w:ilvl w:val="0"/>
          <w:numId w:val="17"/>
        </w:numPr>
        <w:spacing w:line="252" w:lineRule="auto"/>
        <w:ind w:leftChars="0"/>
        <w:contextualSpacing/>
        <w:rPr>
          <w:rFonts w:eastAsia="Yu Mincho"/>
          <w:sz w:val="21"/>
          <w:szCs w:val="21"/>
          <w:lang w:eastAsia="ja-JP"/>
        </w:rPr>
      </w:pPr>
      <w:r w:rsidRPr="00087AE0">
        <w:rPr>
          <w:sz w:val="21"/>
          <w:szCs w:val="21"/>
          <w:lang w:eastAsia="zh-CN"/>
        </w:rPr>
        <w:t xml:space="preserve">For the case when UE is configured with CA </w:t>
      </w:r>
      <w:r w:rsidRPr="00087AE0">
        <w:rPr>
          <w:sz w:val="21"/>
          <w:szCs w:val="21"/>
          <w:u w:val="single"/>
          <w:lang w:eastAsia="zh-CN"/>
        </w:rPr>
        <w:t>without</w:t>
      </w:r>
      <w:r w:rsidRPr="00087AE0">
        <w:rPr>
          <w:sz w:val="21"/>
          <w:szCs w:val="21"/>
          <w:lang w:eastAsia="zh-CN"/>
        </w:rPr>
        <w:t xml:space="preserve"> dual DRX groups in RRC CONNECTED mode,</w:t>
      </w:r>
      <w:r w:rsidR="00E613AB" w:rsidRPr="00087AE0">
        <w:rPr>
          <w:rFonts w:eastAsia="Yu Mincho"/>
          <w:sz w:val="21"/>
          <w:szCs w:val="21"/>
          <w:lang w:eastAsia="ja-JP"/>
        </w:rPr>
        <w:t xml:space="preserve"> </w:t>
      </w:r>
      <w:r w:rsidRPr="00087AE0">
        <w:rPr>
          <w:sz w:val="21"/>
          <w:szCs w:val="21"/>
          <w:lang w:eastAsia="zh-CN"/>
        </w:rPr>
        <w:t xml:space="preserve">LP-WUS can be configured </w:t>
      </w:r>
      <w:r w:rsidRPr="00087AE0">
        <w:rPr>
          <w:rFonts w:eastAsia="Yu Mincho" w:hint="eastAsia"/>
          <w:sz w:val="21"/>
          <w:szCs w:val="21"/>
          <w:lang w:eastAsia="ja-JP"/>
        </w:rPr>
        <w:t xml:space="preserve">only </w:t>
      </w:r>
      <w:r w:rsidRPr="00087AE0">
        <w:rPr>
          <w:sz w:val="21"/>
          <w:szCs w:val="21"/>
          <w:lang w:eastAsia="zh-CN"/>
        </w:rPr>
        <w:t xml:space="preserve">on </w:t>
      </w:r>
      <w:proofErr w:type="spellStart"/>
      <w:r w:rsidRPr="00087AE0">
        <w:rPr>
          <w:rFonts w:eastAsia="Yu Mincho" w:hint="eastAsia"/>
          <w:sz w:val="21"/>
          <w:szCs w:val="21"/>
          <w:lang w:eastAsia="ja-JP"/>
        </w:rPr>
        <w:t>PC</w:t>
      </w:r>
      <w:r w:rsidRPr="00087AE0">
        <w:rPr>
          <w:sz w:val="21"/>
          <w:szCs w:val="21"/>
          <w:lang w:eastAsia="zh-CN"/>
        </w:rPr>
        <w:t>ell</w:t>
      </w:r>
      <w:proofErr w:type="spellEnd"/>
    </w:p>
    <w:p w14:paraId="04F44043" w14:textId="785C3269" w:rsidR="00E613AB" w:rsidRPr="00087AE0" w:rsidRDefault="00440D0D" w:rsidP="00087AE0">
      <w:pPr>
        <w:pStyle w:val="ListParagraph"/>
        <w:numPr>
          <w:ilvl w:val="0"/>
          <w:numId w:val="17"/>
        </w:numPr>
        <w:spacing w:line="252" w:lineRule="auto"/>
        <w:ind w:leftChars="0"/>
        <w:contextualSpacing/>
        <w:jc w:val="both"/>
        <w:rPr>
          <w:b/>
          <w:bCs/>
          <w:sz w:val="21"/>
          <w:szCs w:val="21"/>
          <w:lang w:eastAsia="zh-CN"/>
        </w:rPr>
      </w:pPr>
      <w:r w:rsidRPr="00E613AB">
        <w:rPr>
          <w:sz w:val="21"/>
          <w:szCs w:val="21"/>
          <w:lang w:eastAsia="zh-CN"/>
        </w:rPr>
        <w:t xml:space="preserve">For the case when UE is configured with NR-DC with CA </w:t>
      </w:r>
      <w:r w:rsidRPr="00E613AB">
        <w:rPr>
          <w:sz w:val="21"/>
          <w:szCs w:val="21"/>
          <w:u w:val="single"/>
          <w:lang w:eastAsia="zh-CN"/>
        </w:rPr>
        <w:t>without</w:t>
      </w:r>
      <w:r w:rsidRPr="00E613AB">
        <w:rPr>
          <w:sz w:val="21"/>
          <w:szCs w:val="21"/>
          <w:lang w:eastAsia="zh-CN"/>
        </w:rPr>
        <w:t xml:space="preserve"> dual DRX groups or without CA in RRC CONNECTED mode,</w:t>
      </w:r>
      <w:r w:rsidR="00087AE0">
        <w:rPr>
          <w:sz w:val="21"/>
          <w:szCs w:val="21"/>
          <w:lang w:eastAsia="zh-CN"/>
        </w:rPr>
        <w:t xml:space="preserve"> </w:t>
      </w:r>
      <w:r w:rsidRPr="00087AE0">
        <w:rPr>
          <w:sz w:val="21"/>
          <w:szCs w:val="21"/>
        </w:rPr>
        <w:t xml:space="preserve">LP-WUS can be configured only on </w:t>
      </w:r>
      <w:proofErr w:type="spellStart"/>
      <w:r w:rsidRPr="00087AE0">
        <w:rPr>
          <w:sz w:val="21"/>
          <w:szCs w:val="21"/>
        </w:rPr>
        <w:t>P</w:t>
      </w:r>
      <w:r w:rsidRPr="00087AE0">
        <w:rPr>
          <w:rFonts w:hint="eastAsia"/>
          <w:sz w:val="21"/>
          <w:szCs w:val="21"/>
        </w:rPr>
        <w:t>C</w:t>
      </w:r>
      <w:r w:rsidRPr="00087AE0">
        <w:rPr>
          <w:sz w:val="21"/>
          <w:szCs w:val="21"/>
        </w:rPr>
        <w:t>ell</w:t>
      </w:r>
      <w:proofErr w:type="spellEnd"/>
      <w:r w:rsidRPr="00087AE0">
        <w:rPr>
          <w:rFonts w:hint="eastAsia"/>
          <w:sz w:val="21"/>
          <w:szCs w:val="21"/>
        </w:rPr>
        <w:t>/</w:t>
      </w:r>
      <w:proofErr w:type="spellStart"/>
      <w:r w:rsidRPr="00087AE0">
        <w:rPr>
          <w:rFonts w:hint="eastAsia"/>
          <w:sz w:val="21"/>
          <w:szCs w:val="21"/>
        </w:rPr>
        <w:t>PSCell</w:t>
      </w:r>
      <w:proofErr w:type="spellEnd"/>
      <w:r>
        <w:rPr>
          <w:rFonts w:hint="eastAsia"/>
        </w:rPr>
        <w:t xml:space="preserve"> </w:t>
      </w:r>
      <w:r w:rsidRPr="00087AE0">
        <w:rPr>
          <w:sz w:val="21"/>
          <w:szCs w:val="21"/>
        </w:rPr>
        <w:t>per cell-group</w:t>
      </w:r>
    </w:p>
    <w:p w14:paraId="45E2D2E5" w14:textId="77777777" w:rsidR="00FE1A29" w:rsidRPr="00440D0D" w:rsidRDefault="00FE1A29" w:rsidP="00273B00">
      <w:pPr>
        <w:rPr>
          <w:lang w:eastAsia="zh-CN" w:bidi="ar"/>
        </w:rPr>
      </w:pPr>
    </w:p>
    <w:p w14:paraId="68ECA2B9" w14:textId="77777777" w:rsidR="00FE1A29" w:rsidRDefault="00FE1A29" w:rsidP="00273B00">
      <w:pPr>
        <w:rPr>
          <w:lang w:val="en-US" w:eastAsia="zh-CN" w:bidi="ar"/>
        </w:rPr>
      </w:pPr>
    </w:p>
    <w:p w14:paraId="4039C463" w14:textId="77777777" w:rsidR="007339FC" w:rsidRPr="007339FC" w:rsidRDefault="007339FC" w:rsidP="007339FC">
      <w:pPr>
        <w:rPr>
          <w:b/>
          <w:bCs/>
          <w:lang w:val="en-US" w:eastAsia="zh-CN" w:bidi="ar"/>
        </w:rPr>
      </w:pPr>
      <w:r w:rsidRPr="007339FC">
        <w:rPr>
          <w:rFonts w:hint="eastAsia"/>
          <w:b/>
          <w:bCs/>
          <w:highlight w:val="yellow"/>
          <w:lang w:val="en-US" w:eastAsia="zh-CN" w:bidi="ar"/>
        </w:rPr>
        <w:t>[RRC]Proposal</w:t>
      </w:r>
      <w:r w:rsidRPr="007339FC">
        <w:rPr>
          <w:b/>
          <w:bCs/>
          <w:highlight w:val="yellow"/>
          <w:lang w:val="en-US" w:eastAsia="zh-CN" w:bidi="ar"/>
        </w:rPr>
        <w:t xml:space="preserve"> </w:t>
      </w:r>
      <w:r w:rsidRPr="007339FC">
        <w:rPr>
          <w:rFonts w:hint="eastAsia"/>
          <w:b/>
          <w:bCs/>
          <w:highlight w:val="yellow"/>
          <w:lang w:val="en-US" w:eastAsia="zh-CN" w:bidi="ar"/>
        </w:rPr>
        <w:t>5</w:t>
      </w:r>
      <w:r w:rsidRPr="007339FC">
        <w:rPr>
          <w:b/>
          <w:bCs/>
          <w:highlight w:val="yellow"/>
          <w:lang w:val="en-US" w:eastAsia="zh-CN" w:bidi="ar"/>
        </w:rPr>
        <w:t>-</w:t>
      </w:r>
      <w:r w:rsidRPr="007339FC">
        <w:rPr>
          <w:rFonts w:hint="eastAsia"/>
          <w:b/>
          <w:bCs/>
          <w:highlight w:val="yellow"/>
          <w:lang w:val="en-US" w:eastAsia="zh-CN" w:bidi="ar"/>
        </w:rPr>
        <w:t>2</w:t>
      </w:r>
      <w:r w:rsidRPr="007339FC">
        <w:rPr>
          <w:b/>
          <w:bCs/>
          <w:highlight w:val="yellow"/>
          <w:lang w:val="en-US" w:eastAsia="zh-CN" w:bidi="ar"/>
        </w:rPr>
        <w:t>:</w:t>
      </w:r>
    </w:p>
    <w:p w14:paraId="032FE3A8" w14:textId="307C88FF" w:rsidR="007339FC" w:rsidRDefault="007339FC" w:rsidP="007339FC">
      <w:pPr>
        <w:numPr>
          <w:ilvl w:val="0"/>
          <w:numId w:val="34"/>
        </w:numPr>
        <w:spacing w:line="252" w:lineRule="auto"/>
        <w:contextualSpacing/>
        <w:rPr>
          <w:b/>
          <w:bCs/>
          <w:sz w:val="21"/>
          <w:szCs w:val="21"/>
          <w:lang w:eastAsia="zh-CN"/>
        </w:rPr>
      </w:pPr>
      <w:r>
        <w:rPr>
          <w:rFonts w:hint="eastAsia"/>
          <w:sz w:val="21"/>
          <w:szCs w:val="21"/>
          <w:lang w:eastAsia="zh-CN"/>
        </w:rPr>
        <w:t xml:space="preserve">For the case when </w:t>
      </w:r>
      <w:r>
        <w:rPr>
          <w:sz w:val="21"/>
          <w:szCs w:val="21"/>
          <w:lang w:eastAsia="zh-CN"/>
        </w:rPr>
        <w:t xml:space="preserve">UE is configured with </w:t>
      </w:r>
      <w:r>
        <w:rPr>
          <w:rFonts w:hint="eastAsia"/>
          <w:sz w:val="21"/>
          <w:szCs w:val="21"/>
          <w:lang w:eastAsia="zh-CN"/>
        </w:rPr>
        <w:t xml:space="preserve">CA </w:t>
      </w:r>
      <w:r>
        <w:rPr>
          <w:rFonts w:hint="eastAsia"/>
          <w:sz w:val="21"/>
          <w:szCs w:val="21"/>
          <w:u w:val="single"/>
          <w:lang w:eastAsia="zh-CN"/>
        </w:rPr>
        <w:t>with</w:t>
      </w:r>
      <w:r>
        <w:rPr>
          <w:rFonts w:hint="eastAsia"/>
          <w:sz w:val="21"/>
          <w:szCs w:val="21"/>
          <w:lang w:eastAsia="zh-CN"/>
        </w:rPr>
        <w:t xml:space="preserve"> dual DRX groups</w:t>
      </w:r>
      <w:r>
        <w:rPr>
          <w:sz w:val="21"/>
          <w:szCs w:val="21"/>
          <w:lang w:eastAsia="zh-CN"/>
        </w:rPr>
        <w:t xml:space="preserve"> in RRC CONNECTED mode</w:t>
      </w:r>
      <w:r>
        <w:rPr>
          <w:rFonts w:hint="eastAsia"/>
          <w:sz w:val="21"/>
          <w:szCs w:val="21"/>
          <w:lang w:eastAsia="zh-CN"/>
        </w:rPr>
        <w:t>, at least for LP-WUS procedure Option 1-1</w:t>
      </w:r>
      <w:r>
        <w:rPr>
          <w:rFonts w:eastAsia="Yu Mincho" w:hint="eastAsia"/>
          <w:sz w:val="21"/>
          <w:szCs w:val="21"/>
          <w:lang w:eastAsia="ja-JP"/>
        </w:rPr>
        <w:t xml:space="preserve">, down select </w:t>
      </w:r>
      <w:r>
        <w:rPr>
          <w:rFonts w:eastAsia="Yu Mincho"/>
          <w:sz w:val="21"/>
          <w:szCs w:val="21"/>
          <w:lang w:eastAsia="ja-JP"/>
        </w:rPr>
        <w:t xml:space="preserve">at least </w:t>
      </w:r>
      <w:r>
        <w:rPr>
          <w:rFonts w:eastAsia="Yu Mincho" w:hint="eastAsia"/>
          <w:sz w:val="21"/>
          <w:szCs w:val="21"/>
          <w:lang w:eastAsia="ja-JP"/>
        </w:rPr>
        <w:t>one of the following in RAN1#120bis</w:t>
      </w:r>
    </w:p>
    <w:p w14:paraId="5F3D67C4" w14:textId="77777777" w:rsidR="007339FC" w:rsidRDefault="007339FC" w:rsidP="007339FC">
      <w:pPr>
        <w:numPr>
          <w:ilvl w:val="1"/>
          <w:numId w:val="34"/>
        </w:numPr>
        <w:spacing w:line="252" w:lineRule="auto"/>
        <w:contextualSpacing/>
        <w:rPr>
          <w:b/>
          <w:bCs/>
          <w:sz w:val="21"/>
          <w:szCs w:val="21"/>
          <w:lang w:eastAsia="zh-CN"/>
        </w:rPr>
      </w:pPr>
      <w:r>
        <w:rPr>
          <w:rFonts w:hint="eastAsia"/>
          <w:sz w:val="21"/>
          <w:szCs w:val="21"/>
          <w:lang w:eastAsia="zh-CN"/>
        </w:rPr>
        <w:t>Opt.1</w:t>
      </w:r>
    </w:p>
    <w:p w14:paraId="51C2ABD6" w14:textId="77777777" w:rsidR="007339FC" w:rsidRDefault="007339FC" w:rsidP="007339FC">
      <w:pPr>
        <w:numPr>
          <w:ilvl w:val="2"/>
          <w:numId w:val="34"/>
        </w:numPr>
        <w:spacing w:line="252" w:lineRule="auto"/>
        <w:contextualSpacing/>
        <w:rPr>
          <w:b/>
          <w:bCs/>
          <w:sz w:val="21"/>
          <w:szCs w:val="21"/>
          <w:lang w:eastAsia="zh-CN"/>
        </w:rPr>
      </w:pPr>
      <w:r>
        <w:rPr>
          <w:rFonts w:hint="eastAsia"/>
          <w:sz w:val="21"/>
          <w:szCs w:val="21"/>
          <w:lang w:eastAsia="zh-CN"/>
        </w:rPr>
        <w:t xml:space="preserve">LP-WUS can be configured </w:t>
      </w:r>
      <w:r>
        <w:rPr>
          <w:sz w:val="21"/>
          <w:szCs w:val="21"/>
          <w:lang w:eastAsia="zh-CN"/>
        </w:rPr>
        <w:t>on a serving cell</w:t>
      </w:r>
    </w:p>
    <w:p w14:paraId="34471539" w14:textId="77777777" w:rsidR="007339FC" w:rsidRDefault="007339FC" w:rsidP="007339FC">
      <w:pPr>
        <w:numPr>
          <w:ilvl w:val="2"/>
          <w:numId w:val="34"/>
        </w:numPr>
        <w:spacing w:line="252" w:lineRule="auto"/>
        <w:contextualSpacing/>
        <w:rPr>
          <w:b/>
          <w:bCs/>
          <w:sz w:val="21"/>
          <w:szCs w:val="21"/>
          <w:lang w:eastAsia="zh-CN"/>
        </w:rPr>
      </w:pPr>
      <w:r>
        <w:rPr>
          <w:sz w:val="21"/>
          <w:szCs w:val="21"/>
          <w:lang w:eastAsia="zh-CN"/>
        </w:rPr>
        <w:t>LP-WUS carries separate indications for each DRX group(s) to trigger PDCCH monitoring of all serving cells</w:t>
      </w:r>
    </w:p>
    <w:p w14:paraId="2605F570" w14:textId="77777777" w:rsidR="007339FC" w:rsidRDefault="007339FC" w:rsidP="007339FC">
      <w:pPr>
        <w:numPr>
          <w:ilvl w:val="3"/>
          <w:numId w:val="34"/>
        </w:numPr>
        <w:rPr>
          <w:sz w:val="21"/>
          <w:szCs w:val="21"/>
          <w:lang w:eastAsia="zh-CN"/>
        </w:rPr>
      </w:pPr>
      <w:r>
        <w:rPr>
          <w:sz w:val="21"/>
          <w:szCs w:val="21"/>
          <w:lang w:eastAsia="zh-CN"/>
        </w:rPr>
        <w:t xml:space="preserve">Note: There is no impact to PDCCH monitoring behaviour related to </w:t>
      </w:r>
      <w:proofErr w:type="spellStart"/>
      <w:r>
        <w:rPr>
          <w:sz w:val="21"/>
          <w:szCs w:val="21"/>
          <w:lang w:eastAsia="zh-CN"/>
        </w:rPr>
        <w:t>SCell</w:t>
      </w:r>
      <w:proofErr w:type="spellEnd"/>
      <w:r>
        <w:rPr>
          <w:sz w:val="21"/>
          <w:szCs w:val="21"/>
          <w:lang w:eastAsia="zh-CN"/>
        </w:rPr>
        <w:t xml:space="preserve"> dormancy/activation/deactivation</w:t>
      </w:r>
    </w:p>
    <w:p w14:paraId="4DA59956" w14:textId="77777777" w:rsidR="007339FC" w:rsidRDefault="007339FC" w:rsidP="007339FC">
      <w:pPr>
        <w:numPr>
          <w:ilvl w:val="1"/>
          <w:numId w:val="34"/>
        </w:numPr>
        <w:spacing w:line="252" w:lineRule="auto"/>
        <w:contextualSpacing/>
        <w:rPr>
          <w:b/>
          <w:bCs/>
          <w:sz w:val="21"/>
          <w:szCs w:val="21"/>
          <w:lang w:eastAsia="zh-CN"/>
        </w:rPr>
      </w:pPr>
      <w:r>
        <w:rPr>
          <w:rFonts w:hint="eastAsia"/>
          <w:sz w:val="21"/>
          <w:szCs w:val="21"/>
          <w:lang w:eastAsia="zh-CN"/>
        </w:rPr>
        <w:t>Opt.2</w:t>
      </w:r>
    </w:p>
    <w:p w14:paraId="64F8554D" w14:textId="77777777" w:rsidR="007339FC" w:rsidRDefault="007339FC" w:rsidP="007339FC">
      <w:pPr>
        <w:numPr>
          <w:ilvl w:val="2"/>
          <w:numId w:val="34"/>
        </w:numPr>
        <w:spacing w:line="252" w:lineRule="auto"/>
        <w:contextualSpacing/>
        <w:rPr>
          <w:b/>
          <w:bCs/>
          <w:sz w:val="21"/>
          <w:szCs w:val="21"/>
          <w:lang w:eastAsia="zh-CN"/>
        </w:rPr>
      </w:pPr>
      <w:r>
        <w:rPr>
          <w:rFonts w:hint="eastAsia"/>
          <w:sz w:val="21"/>
          <w:szCs w:val="21"/>
          <w:lang w:eastAsia="zh-CN"/>
        </w:rPr>
        <w:t xml:space="preserve">LP-WUS can be configured </w:t>
      </w:r>
      <w:r>
        <w:rPr>
          <w:sz w:val="21"/>
          <w:szCs w:val="21"/>
          <w:lang w:eastAsia="zh-CN"/>
        </w:rPr>
        <w:t>on a serving cell</w:t>
      </w:r>
      <w:r>
        <w:rPr>
          <w:rFonts w:hint="eastAsia"/>
          <w:sz w:val="21"/>
          <w:szCs w:val="21"/>
          <w:lang w:eastAsia="zh-CN"/>
        </w:rPr>
        <w:t xml:space="preserve"> </w:t>
      </w:r>
      <w:r>
        <w:rPr>
          <w:sz w:val="21"/>
          <w:szCs w:val="21"/>
          <w:lang w:eastAsia="zh-CN"/>
        </w:rPr>
        <w:t xml:space="preserve">per </w:t>
      </w:r>
      <w:r>
        <w:rPr>
          <w:rFonts w:hint="eastAsia"/>
          <w:sz w:val="21"/>
          <w:szCs w:val="21"/>
          <w:lang w:eastAsia="zh-CN"/>
        </w:rPr>
        <w:t xml:space="preserve">DRX </w:t>
      </w:r>
      <w:r>
        <w:rPr>
          <w:sz w:val="21"/>
          <w:szCs w:val="21"/>
          <w:lang w:eastAsia="zh-CN"/>
        </w:rPr>
        <w:t>group</w:t>
      </w:r>
      <w:r>
        <w:rPr>
          <w:rFonts w:hint="eastAsia"/>
          <w:sz w:val="21"/>
          <w:szCs w:val="21"/>
          <w:lang w:eastAsia="zh-CN"/>
        </w:rPr>
        <w:t xml:space="preserve"> </w:t>
      </w:r>
    </w:p>
    <w:p w14:paraId="25ED5BBE" w14:textId="77777777" w:rsidR="007339FC" w:rsidRDefault="007339FC" w:rsidP="007339FC">
      <w:pPr>
        <w:numPr>
          <w:ilvl w:val="2"/>
          <w:numId w:val="34"/>
        </w:numPr>
        <w:spacing w:line="252" w:lineRule="auto"/>
        <w:contextualSpacing/>
        <w:rPr>
          <w:b/>
          <w:bCs/>
          <w:sz w:val="21"/>
          <w:szCs w:val="21"/>
          <w:lang w:eastAsia="zh-CN"/>
        </w:rPr>
      </w:pPr>
      <w:r>
        <w:rPr>
          <w:rFonts w:hint="eastAsia"/>
          <w:sz w:val="21"/>
          <w:szCs w:val="21"/>
          <w:lang w:eastAsia="zh-CN"/>
        </w:rPr>
        <w:t xml:space="preserve">LP-WUS indication is applicable to </w:t>
      </w:r>
      <w:r>
        <w:rPr>
          <w:sz w:val="21"/>
          <w:szCs w:val="21"/>
          <w:lang w:eastAsia="zh-CN"/>
        </w:rPr>
        <w:t>all serving cells</w:t>
      </w:r>
      <w:r>
        <w:rPr>
          <w:rFonts w:hint="eastAsia"/>
          <w:sz w:val="21"/>
          <w:szCs w:val="21"/>
          <w:lang w:eastAsia="zh-CN"/>
        </w:rPr>
        <w:t xml:space="preserve"> in the DRX </w:t>
      </w:r>
      <w:r>
        <w:rPr>
          <w:sz w:val="21"/>
          <w:szCs w:val="21"/>
          <w:lang w:eastAsia="zh-CN"/>
        </w:rPr>
        <w:t xml:space="preserve">group </w:t>
      </w:r>
    </w:p>
    <w:p w14:paraId="1DE549AA" w14:textId="77777777" w:rsidR="007339FC" w:rsidRDefault="007339FC" w:rsidP="007339FC">
      <w:pPr>
        <w:numPr>
          <w:ilvl w:val="3"/>
          <w:numId w:val="34"/>
        </w:numPr>
        <w:rPr>
          <w:sz w:val="21"/>
          <w:szCs w:val="21"/>
          <w:lang w:eastAsia="zh-CN"/>
        </w:rPr>
      </w:pPr>
      <w:r>
        <w:rPr>
          <w:sz w:val="21"/>
          <w:szCs w:val="21"/>
          <w:lang w:eastAsia="zh-CN"/>
        </w:rPr>
        <w:t xml:space="preserve">Note: There is no impact to PDCCH monitoring behaviour related to </w:t>
      </w:r>
      <w:proofErr w:type="spellStart"/>
      <w:r>
        <w:rPr>
          <w:sz w:val="21"/>
          <w:szCs w:val="21"/>
          <w:lang w:eastAsia="zh-CN"/>
        </w:rPr>
        <w:t>SCell</w:t>
      </w:r>
      <w:proofErr w:type="spellEnd"/>
      <w:r>
        <w:rPr>
          <w:sz w:val="21"/>
          <w:szCs w:val="21"/>
          <w:lang w:eastAsia="zh-CN"/>
        </w:rPr>
        <w:t xml:space="preserve"> dormancy/activation/deactivation</w:t>
      </w:r>
    </w:p>
    <w:p w14:paraId="0047B6BC" w14:textId="77777777" w:rsidR="007339FC" w:rsidRDefault="007339FC" w:rsidP="007339FC">
      <w:pPr>
        <w:numPr>
          <w:ilvl w:val="1"/>
          <w:numId w:val="34"/>
        </w:numPr>
        <w:spacing w:line="252" w:lineRule="auto"/>
        <w:contextualSpacing/>
        <w:rPr>
          <w:b/>
          <w:bCs/>
          <w:sz w:val="21"/>
          <w:szCs w:val="21"/>
          <w:lang w:eastAsia="zh-CN"/>
        </w:rPr>
      </w:pPr>
      <w:r>
        <w:rPr>
          <w:rFonts w:hint="eastAsia"/>
          <w:sz w:val="21"/>
          <w:szCs w:val="21"/>
          <w:lang w:eastAsia="zh-CN"/>
        </w:rPr>
        <w:t>Opt.3</w:t>
      </w:r>
    </w:p>
    <w:p w14:paraId="5A39F1B5" w14:textId="77777777" w:rsidR="007339FC" w:rsidRDefault="007339FC" w:rsidP="007339FC">
      <w:pPr>
        <w:numPr>
          <w:ilvl w:val="2"/>
          <w:numId w:val="34"/>
        </w:numPr>
        <w:spacing w:line="252" w:lineRule="auto"/>
        <w:contextualSpacing/>
        <w:rPr>
          <w:b/>
          <w:bCs/>
          <w:sz w:val="21"/>
          <w:szCs w:val="21"/>
          <w:lang w:eastAsia="zh-CN"/>
        </w:rPr>
      </w:pPr>
      <w:r>
        <w:rPr>
          <w:sz w:val="21"/>
          <w:szCs w:val="21"/>
          <w:lang w:eastAsia="zh-CN"/>
        </w:rPr>
        <w:t xml:space="preserve">LP-WUS </w:t>
      </w:r>
      <w:r>
        <w:rPr>
          <w:rFonts w:hint="eastAsia"/>
          <w:sz w:val="21"/>
          <w:szCs w:val="21"/>
          <w:lang w:eastAsia="zh-CN"/>
        </w:rPr>
        <w:t>can be</w:t>
      </w:r>
      <w:r>
        <w:rPr>
          <w:sz w:val="21"/>
          <w:szCs w:val="21"/>
          <w:lang w:eastAsia="zh-CN"/>
        </w:rPr>
        <w:t xml:space="preserve"> configured on a serving cell </w:t>
      </w:r>
    </w:p>
    <w:p w14:paraId="7BFA9B6C" w14:textId="77777777" w:rsidR="007339FC" w:rsidRDefault="007339FC" w:rsidP="007339FC">
      <w:pPr>
        <w:numPr>
          <w:ilvl w:val="2"/>
          <w:numId w:val="34"/>
        </w:numPr>
        <w:spacing w:line="252" w:lineRule="auto"/>
        <w:contextualSpacing/>
        <w:rPr>
          <w:b/>
          <w:bCs/>
          <w:sz w:val="21"/>
          <w:szCs w:val="21"/>
          <w:lang w:eastAsia="zh-CN"/>
        </w:rPr>
      </w:pPr>
      <w:r>
        <w:rPr>
          <w:sz w:val="21"/>
          <w:szCs w:val="21"/>
          <w:lang w:eastAsia="zh-CN"/>
        </w:rPr>
        <w:t>LP-WUS indication is applicable to all serving cells of all DRX groups.</w:t>
      </w:r>
    </w:p>
    <w:p w14:paraId="58297153" w14:textId="77777777" w:rsidR="007339FC" w:rsidRDefault="007339FC" w:rsidP="007339FC">
      <w:pPr>
        <w:numPr>
          <w:ilvl w:val="3"/>
          <w:numId w:val="34"/>
        </w:numPr>
        <w:rPr>
          <w:sz w:val="21"/>
          <w:szCs w:val="21"/>
          <w:lang w:eastAsia="zh-CN"/>
        </w:rPr>
      </w:pPr>
      <w:r>
        <w:rPr>
          <w:sz w:val="21"/>
          <w:szCs w:val="21"/>
          <w:lang w:eastAsia="zh-CN"/>
        </w:rPr>
        <w:t xml:space="preserve">Note: There is no impact to PDCCH monitoring behaviour related to </w:t>
      </w:r>
      <w:proofErr w:type="spellStart"/>
      <w:r>
        <w:rPr>
          <w:sz w:val="21"/>
          <w:szCs w:val="21"/>
          <w:lang w:eastAsia="zh-CN"/>
        </w:rPr>
        <w:t>SCell</w:t>
      </w:r>
      <w:proofErr w:type="spellEnd"/>
      <w:r>
        <w:rPr>
          <w:sz w:val="21"/>
          <w:szCs w:val="21"/>
          <w:lang w:eastAsia="zh-CN"/>
        </w:rPr>
        <w:t xml:space="preserve"> dormancy/activation/deactivation</w:t>
      </w:r>
    </w:p>
    <w:p w14:paraId="48ED56FE" w14:textId="77777777" w:rsidR="007339FC" w:rsidRDefault="007339FC" w:rsidP="007339FC">
      <w:pPr>
        <w:numPr>
          <w:ilvl w:val="1"/>
          <w:numId w:val="34"/>
        </w:numPr>
        <w:rPr>
          <w:sz w:val="21"/>
          <w:szCs w:val="21"/>
          <w:lang w:eastAsia="zh-CN"/>
        </w:rPr>
      </w:pPr>
      <w:r>
        <w:rPr>
          <w:sz w:val="21"/>
          <w:szCs w:val="21"/>
          <w:lang w:eastAsia="zh-CN"/>
        </w:rPr>
        <w:t>Opt.4</w:t>
      </w:r>
    </w:p>
    <w:p w14:paraId="542F1FF2" w14:textId="77777777" w:rsidR="007339FC" w:rsidRDefault="007339FC" w:rsidP="007339FC">
      <w:pPr>
        <w:numPr>
          <w:ilvl w:val="2"/>
          <w:numId w:val="34"/>
        </w:numPr>
        <w:rPr>
          <w:rFonts w:eastAsia="Yu Mincho"/>
          <w:sz w:val="21"/>
          <w:szCs w:val="21"/>
          <w:lang w:eastAsia="ja-JP"/>
        </w:rPr>
      </w:pPr>
      <w:r>
        <w:rPr>
          <w:sz w:val="21"/>
          <w:szCs w:val="21"/>
          <w:lang w:eastAsia="zh-CN"/>
        </w:rPr>
        <w:t>Up to RAN2 to decide whether and how to support this case</w:t>
      </w:r>
    </w:p>
    <w:p w14:paraId="2EE9604E" w14:textId="77777777" w:rsidR="007339FC" w:rsidRDefault="007339FC" w:rsidP="007339FC">
      <w:pPr>
        <w:numPr>
          <w:ilvl w:val="1"/>
          <w:numId w:val="34"/>
        </w:numPr>
        <w:rPr>
          <w:rFonts w:eastAsia="Yu Mincho"/>
          <w:sz w:val="21"/>
          <w:szCs w:val="21"/>
          <w:lang w:eastAsia="ja-JP"/>
        </w:rPr>
      </w:pPr>
      <w:r>
        <w:rPr>
          <w:sz w:val="21"/>
          <w:szCs w:val="21"/>
          <w:lang w:eastAsia="zh-CN"/>
        </w:rPr>
        <w:t>Opt.</w:t>
      </w:r>
      <w:r>
        <w:rPr>
          <w:rFonts w:eastAsia="Yu Mincho" w:hint="eastAsia"/>
          <w:sz w:val="21"/>
          <w:szCs w:val="21"/>
          <w:lang w:eastAsia="ja-JP"/>
        </w:rPr>
        <w:t>5</w:t>
      </w:r>
    </w:p>
    <w:p w14:paraId="4A205E90" w14:textId="77777777" w:rsidR="007339FC" w:rsidRDefault="007339FC" w:rsidP="007339FC">
      <w:pPr>
        <w:numPr>
          <w:ilvl w:val="2"/>
          <w:numId w:val="34"/>
        </w:numPr>
        <w:spacing w:line="252" w:lineRule="auto"/>
        <w:contextualSpacing/>
        <w:rPr>
          <w:b/>
          <w:bCs/>
          <w:sz w:val="21"/>
          <w:szCs w:val="21"/>
          <w:lang w:eastAsia="zh-CN"/>
        </w:rPr>
      </w:pPr>
      <w:r>
        <w:rPr>
          <w:rFonts w:hint="eastAsia"/>
          <w:sz w:val="21"/>
          <w:szCs w:val="21"/>
          <w:lang w:eastAsia="zh-CN"/>
        </w:rPr>
        <w:t>LP-WUS can</w:t>
      </w:r>
      <w:r>
        <w:rPr>
          <w:rFonts w:eastAsia="Yu Mincho" w:hint="eastAsia"/>
          <w:sz w:val="21"/>
          <w:szCs w:val="21"/>
          <w:lang w:eastAsia="ja-JP"/>
        </w:rPr>
        <w:t xml:space="preserve">not </w:t>
      </w:r>
      <w:r>
        <w:rPr>
          <w:rFonts w:hint="eastAsia"/>
          <w:sz w:val="21"/>
          <w:szCs w:val="21"/>
          <w:lang w:eastAsia="zh-CN"/>
        </w:rPr>
        <w:t xml:space="preserve">be configured </w:t>
      </w:r>
      <w:r>
        <w:rPr>
          <w:sz w:val="21"/>
          <w:szCs w:val="21"/>
          <w:lang w:eastAsia="zh-CN"/>
        </w:rPr>
        <w:t xml:space="preserve">on </w:t>
      </w:r>
      <w:r>
        <w:rPr>
          <w:rFonts w:eastAsia="Yu Mincho" w:hint="eastAsia"/>
          <w:sz w:val="21"/>
          <w:szCs w:val="21"/>
          <w:lang w:eastAsia="ja-JP"/>
        </w:rPr>
        <w:t>any</w:t>
      </w:r>
      <w:r>
        <w:rPr>
          <w:sz w:val="21"/>
          <w:szCs w:val="21"/>
          <w:lang w:eastAsia="zh-CN"/>
        </w:rPr>
        <w:t xml:space="preserve"> serving cell</w:t>
      </w:r>
      <w:r>
        <w:rPr>
          <w:rFonts w:eastAsia="Yu Mincho" w:hint="eastAsia"/>
          <w:sz w:val="21"/>
          <w:szCs w:val="21"/>
          <w:lang w:eastAsia="ja-JP"/>
        </w:rPr>
        <w:t>s</w:t>
      </w:r>
      <w:r>
        <w:rPr>
          <w:rFonts w:hint="eastAsia"/>
          <w:sz w:val="21"/>
          <w:szCs w:val="21"/>
          <w:lang w:eastAsia="zh-CN"/>
        </w:rPr>
        <w:t xml:space="preserve"> </w:t>
      </w:r>
      <w:r>
        <w:rPr>
          <w:rFonts w:eastAsia="Yu Mincho" w:hint="eastAsia"/>
          <w:sz w:val="21"/>
          <w:szCs w:val="21"/>
          <w:lang w:eastAsia="ja-JP"/>
        </w:rPr>
        <w:t>for this case</w:t>
      </w:r>
    </w:p>
    <w:p w14:paraId="56D88610" w14:textId="77777777" w:rsidR="007339FC" w:rsidRDefault="007339FC" w:rsidP="007339FC">
      <w:pPr>
        <w:numPr>
          <w:ilvl w:val="1"/>
          <w:numId w:val="34"/>
        </w:numPr>
        <w:spacing w:line="252" w:lineRule="auto"/>
        <w:contextualSpacing/>
        <w:rPr>
          <w:b/>
          <w:bCs/>
          <w:sz w:val="21"/>
          <w:szCs w:val="21"/>
          <w:lang w:eastAsia="zh-CN"/>
        </w:rPr>
      </w:pPr>
      <w:r>
        <w:rPr>
          <w:rFonts w:hint="eastAsia"/>
          <w:sz w:val="21"/>
          <w:szCs w:val="21"/>
          <w:lang w:eastAsia="zh-CN"/>
        </w:rPr>
        <w:t>FFS for LP-WUS procedure Option 1-2</w:t>
      </w:r>
    </w:p>
    <w:p w14:paraId="4B9C0627" w14:textId="77777777" w:rsidR="007339FC" w:rsidRDefault="007339FC" w:rsidP="007339FC">
      <w:pPr>
        <w:numPr>
          <w:ilvl w:val="0"/>
          <w:numId w:val="34"/>
        </w:numPr>
        <w:overflowPunct w:val="0"/>
        <w:spacing w:after="120"/>
        <w:rPr>
          <w:lang w:eastAsia="zh-CN"/>
        </w:rPr>
      </w:pPr>
      <w:r>
        <w:rPr>
          <w:lang w:eastAsia="zh-CN"/>
        </w:rPr>
        <w:t>FFS: Whether the serving</w:t>
      </w:r>
      <w:r>
        <w:rPr>
          <w:rFonts w:hint="eastAsia"/>
          <w:lang w:eastAsia="zh-CN"/>
        </w:rPr>
        <w:t xml:space="preserve"> cell</w:t>
      </w:r>
      <w:r>
        <w:rPr>
          <w:lang w:eastAsia="zh-CN"/>
        </w:rPr>
        <w:t xml:space="preserve"> on which the LP-WUS is configured is only </w:t>
      </w:r>
      <w:proofErr w:type="spellStart"/>
      <w:r>
        <w:rPr>
          <w:lang w:eastAsia="zh-CN"/>
        </w:rPr>
        <w:t>P</w:t>
      </w:r>
      <w:r>
        <w:rPr>
          <w:rFonts w:hint="eastAsia"/>
          <w:lang w:eastAsia="zh-CN"/>
        </w:rPr>
        <w:t>C</w:t>
      </w:r>
      <w:r>
        <w:rPr>
          <w:lang w:eastAsia="zh-CN"/>
        </w:rPr>
        <w:t>ell</w:t>
      </w:r>
      <w:proofErr w:type="spellEnd"/>
      <w:r>
        <w:rPr>
          <w:lang w:eastAsia="zh-CN"/>
        </w:rPr>
        <w:t xml:space="preserve"> </w:t>
      </w:r>
      <w:r>
        <w:rPr>
          <w:rFonts w:hint="eastAsia"/>
          <w:lang w:eastAsia="zh-CN"/>
        </w:rPr>
        <w:t>or</w:t>
      </w:r>
      <w:r>
        <w:rPr>
          <w:lang w:eastAsia="zh-CN"/>
        </w:rPr>
        <w:t xml:space="preserve"> can be RRC configured cell other than </w:t>
      </w:r>
      <w:proofErr w:type="spellStart"/>
      <w:r>
        <w:rPr>
          <w:lang w:eastAsia="zh-CN"/>
        </w:rPr>
        <w:t>PCell</w:t>
      </w:r>
      <w:proofErr w:type="spellEnd"/>
    </w:p>
    <w:p w14:paraId="3BA4E70D" w14:textId="77777777" w:rsidR="007339FC" w:rsidRDefault="007339FC" w:rsidP="007339FC">
      <w:pPr>
        <w:pStyle w:val="BodyText"/>
        <w:rPr>
          <w:highlight w:val="yellow"/>
        </w:rPr>
      </w:pPr>
    </w:p>
    <w:p w14:paraId="0B4932D1" w14:textId="77777777" w:rsidR="00FE1A29" w:rsidRPr="007339FC" w:rsidRDefault="00FE1A29" w:rsidP="00273B00">
      <w:pPr>
        <w:rPr>
          <w:lang w:eastAsia="zh-CN" w:bidi="ar"/>
        </w:rPr>
      </w:pPr>
    </w:p>
    <w:p w14:paraId="3E7ADFF9" w14:textId="77777777" w:rsidR="00FE1A29" w:rsidRPr="00CD2BB4" w:rsidRDefault="00FE1A29" w:rsidP="00273B00">
      <w:pPr>
        <w:rPr>
          <w:lang w:val="en-US" w:eastAsia="zh-CN" w:bidi="ar"/>
        </w:rPr>
      </w:pPr>
    </w:p>
    <w:p w14:paraId="3995DF1B" w14:textId="77777777" w:rsidR="00273B00" w:rsidRDefault="00273B00" w:rsidP="00273B00">
      <w:pPr>
        <w:pStyle w:val="Heading2"/>
        <w:rPr>
          <w:rFonts w:cs="Arial"/>
          <w:szCs w:val="24"/>
          <w:lang w:eastAsia="zh-CN"/>
        </w:rPr>
      </w:pPr>
      <w:bookmarkStart w:id="73" w:name="_Hlk153293204"/>
      <w:bookmarkStart w:id="74"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3"/>
      <w:bookmarkEnd w:id="74"/>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75" w:name="_Toc193461198"/>
      <w:r>
        <w:t>ISAC deployment scenarios</w:t>
      </w:r>
      <w:bookmarkEnd w:id="75"/>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76" w:name="_Toc193461199"/>
      <w:r>
        <w:t>ISAC c</w:t>
      </w:r>
      <w:r w:rsidRPr="005F70BA">
        <w:t>hannel modelling</w:t>
      </w:r>
      <w:bookmarkEnd w:id="76"/>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lastRenderedPageBreak/>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77" w:name="_Toc193461200"/>
      <w:r w:rsidRPr="005F1791">
        <w:rPr>
          <w:rFonts w:cs="Arial"/>
          <w:szCs w:val="24"/>
          <w:lang w:eastAsia="zh-CN"/>
        </w:rPr>
        <w:t>Study on channel modelling enhancements for 7-24GHz for NR</w:t>
      </w:r>
      <w:bookmarkEnd w:id="77"/>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78" w:name="_Toc193461201"/>
      <w:r w:rsidRPr="005F1791">
        <w:t>Channel model validation of TR38.901 for 7-24GHz</w:t>
      </w:r>
      <w:bookmarkEnd w:id="78"/>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79" w:name="_Toc193461202"/>
      <w:r w:rsidRPr="005F1791">
        <w:t>Channel model adaptation/extension of TR38.901 for 7-24GHz</w:t>
      </w:r>
      <w:bookmarkEnd w:id="79"/>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lastRenderedPageBreak/>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80" w:name="_Toc193461203"/>
      <w:r w:rsidRPr="00FC35EE">
        <w:t>NR mobility enhancements Phase 4</w:t>
      </w:r>
      <w:bookmarkEnd w:id="80"/>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81" w:name="_Toc193461204"/>
      <w:r w:rsidRPr="00FC35EE">
        <w:t>Measurements related enhancements for LTM</w:t>
      </w:r>
      <w:bookmarkEnd w:id="81"/>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lastRenderedPageBreak/>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B777D">
      <w:r w:rsidRPr="006C3C67">
        <w:rPr>
          <w:highlight w:val="yellow"/>
        </w:rPr>
        <w:t>LS to RAN2 is in R1-250XXXX.</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1B777D">
      <w:pPr>
        <w:snapToGrid w:val="0"/>
        <w:jc w:val="both"/>
      </w:pPr>
      <w:r>
        <w:rPr>
          <w:rFonts w:hint="eastAsia"/>
        </w:rPr>
        <w:t>Send an LS to RAN2 and RAN3 to inform this agreement</w:t>
      </w:r>
    </w:p>
    <w:p w14:paraId="294EBE4A" w14:textId="77777777" w:rsidR="00A27A4E" w:rsidRDefault="00A27A4E" w:rsidP="001B777D">
      <w:r w:rsidRPr="006C3C67">
        <w:rPr>
          <w:highlight w:val="yellow"/>
        </w:rPr>
        <w:t>LS to RAN2 is in R1-250XXXX.</w:t>
      </w:r>
    </w:p>
    <w:p w14:paraId="0C08E7D9" w14:textId="77777777" w:rsidR="007967D1" w:rsidRDefault="007967D1" w:rsidP="001B777D">
      <w:pPr>
        <w:rPr>
          <w:lang w:eastAsia="x-none"/>
        </w:rPr>
      </w:pPr>
    </w:p>
    <w:p w14:paraId="33CE0627" w14:textId="77777777" w:rsidR="007967D1" w:rsidRDefault="007967D1" w:rsidP="001B777D">
      <w:pPr>
        <w:rPr>
          <w:lang w:eastAsia="x-none"/>
        </w:rPr>
      </w:pPr>
    </w:p>
    <w:p w14:paraId="721FF1BA" w14:textId="77777777" w:rsidR="00B56043" w:rsidRPr="00CD2BB4" w:rsidRDefault="00B56043" w:rsidP="006B6D8C">
      <w:pPr>
        <w:rPr>
          <w:lang w:eastAsia="x-none"/>
        </w:rPr>
      </w:pPr>
    </w:p>
    <w:p w14:paraId="38D1908E" w14:textId="77777777" w:rsidR="00273B00" w:rsidRPr="006C066E" w:rsidRDefault="00273B00" w:rsidP="00273B00">
      <w:pPr>
        <w:pStyle w:val="Heading2"/>
        <w:rPr>
          <w:color w:val="FF0000"/>
        </w:rPr>
      </w:pPr>
      <w:bookmarkStart w:id="82"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82"/>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83" w:name="_Toc193461206"/>
      <w:r w:rsidRPr="006C066E">
        <w:rPr>
          <w:color w:val="FF0000"/>
        </w:rPr>
        <w:t>Enabling TX/RX for XR during RRM measurements</w:t>
      </w:r>
      <w:bookmarkEnd w:id="83"/>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84" w:name="_Toc193461207"/>
      <w:r w:rsidRPr="0057342F">
        <w:t>Non-Terrestrial Networks (NTN) for NR Phase 3</w:t>
      </w:r>
      <w:r>
        <w:t xml:space="preserve">, </w:t>
      </w:r>
      <w:r w:rsidRPr="0057342F">
        <w:t>Internet of Things (IoT) Phase 3</w:t>
      </w:r>
      <w:r>
        <w:t>, and IoT-NTN TDD mode</w:t>
      </w:r>
      <w:bookmarkEnd w:id="84"/>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85" w:name="_Toc193461208"/>
      <w:r w:rsidRPr="00FE0993">
        <w:t>NR-NTN downlink coverage enhancement</w:t>
      </w:r>
      <w:bookmarkEnd w:id="85"/>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86"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6"/>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lastRenderedPageBreak/>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87" w:name="_Toc193461210"/>
      <w:r w:rsidRPr="00FE0993">
        <w:t xml:space="preserve">NR-NTN </w:t>
      </w:r>
      <w:r>
        <w:t>uplink capacity/throughput enhancement</w:t>
      </w:r>
      <w:bookmarkEnd w:id="87"/>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88" w:name="_Toc193461211"/>
      <w:r>
        <w:t>IoT</w:t>
      </w:r>
      <w:r w:rsidRPr="00FE0993">
        <w:t xml:space="preserve">-NTN </w:t>
      </w:r>
      <w:r>
        <w:t>uplink capacity/throughput enhancement</w:t>
      </w:r>
      <w:bookmarkEnd w:id="8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lastRenderedPageBreak/>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89" w:name="_Toc193461212"/>
      <w:r w:rsidRPr="00214B9A">
        <w:t>IoT-NTN TDD mode</w:t>
      </w:r>
      <w:bookmarkEnd w:id="8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90" w:name="_Toc193461213"/>
      <w:r w:rsidRPr="00214B9A">
        <w:t>Multi-Carrier Enhancements</w:t>
      </w:r>
      <w:bookmarkEnd w:id="90"/>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91" w:name="_Toc193461214"/>
      <w:r w:rsidRPr="00E46110">
        <w:t>Multi-carrier enhancements for NR phase 3</w:t>
      </w:r>
      <w:bookmarkEnd w:id="91"/>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lastRenderedPageBreak/>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92" w:name="_Toc193461215"/>
      <w:r w:rsidRPr="00E335A9">
        <w:rPr>
          <w:rFonts w:eastAsia="Malgun Gothic" w:cs="Arial"/>
          <w:lang w:eastAsia="ko-KR"/>
        </w:rPr>
        <w:t>Low band carrier aggregation via switching</w:t>
      </w:r>
      <w:bookmarkEnd w:id="92"/>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93" w:name="_Toc193461216"/>
      <w:r w:rsidRPr="00B270FB">
        <w:t>LTE-based 5G Broadcast Phase 2</w:t>
      </w:r>
      <w:bookmarkEnd w:id="93"/>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94"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4"/>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95" w:name="_Toc193461218"/>
      <w:r w:rsidRPr="00214B9A">
        <w:lastRenderedPageBreak/>
        <w:t>TEI</w:t>
      </w:r>
      <w:bookmarkEnd w:id="95"/>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96" w:name="_Toc193461219"/>
      <w:r w:rsidRPr="006C37B6">
        <w:t>Rel-1</w:t>
      </w:r>
      <w:r>
        <w:t>9</w:t>
      </w:r>
      <w:r w:rsidRPr="006C37B6">
        <w:t xml:space="preserve"> UE Features</w:t>
      </w:r>
      <w:bookmarkEnd w:id="96"/>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97" w:name="_Toc193461220"/>
      <w:r w:rsidRPr="0006507D">
        <w:rPr>
          <w:rFonts w:hint="eastAsia"/>
        </w:rPr>
        <w:t>U</w:t>
      </w:r>
      <w:r w:rsidRPr="0006507D">
        <w:t>E features for AI/ML for NR Air Interface</w:t>
      </w:r>
      <w:bookmarkEnd w:id="97"/>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98" w:name="_Toc193461221"/>
      <w:r w:rsidRPr="00E46110">
        <w:rPr>
          <w:rFonts w:hint="eastAsia"/>
        </w:rPr>
        <w:t>U</w:t>
      </w:r>
      <w:r w:rsidRPr="00E46110">
        <w:t>E features for NR MIMO Phase 5</w:t>
      </w:r>
      <w:bookmarkEnd w:id="98"/>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lastRenderedPageBreak/>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99" w:name="_Toc193461222"/>
      <w:r w:rsidRPr="00E46110">
        <w:rPr>
          <w:rFonts w:hint="eastAsia"/>
        </w:rPr>
        <w:t>U</w:t>
      </w:r>
      <w:r w:rsidRPr="00E46110">
        <w:t>E features for evolution of NR duplex operation: SBFD</w:t>
      </w:r>
      <w:bookmarkEnd w:id="99"/>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00" w:name="_Toc193461223"/>
      <w:r w:rsidRPr="00E46110">
        <w:rPr>
          <w:rFonts w:hint="eastAsia"/>
        </w:rPr>
        <w:t>U</w:t>
      </w:r>
      <w:r w:rsidRPr="00E46110">
        <w:t>E features for enhancements of network energy savings for NR</w:t>
      </w:r>
      <w:bookmarkEnd w:id="100"/>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01" w:name="_Toc193461224"/>
      <w:r w:rsidRPr="00E46110">
        <w:rPr>
          <w:rFonts w:hint="eastAsia"/>
        </w:rPr>
        <w:t>U</w:t>
      </w:r>
      <w:r w:rsidRPr="00E46110">
        <w:t>E features for LP-WUS/WUR for NR</w:t>
      </w:r>
      <w:bookmarkEnd w:id="101"/>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02" w:name="_Toc193461225"/>
      <w:r w:rsidRPr="00E46110">
        <w:rPr>
          <w:rFonts w:hint="eastAsia"/>
        </w:rPr>
        <w:t>U</w:t>
      </w:r>
      <w:r w:rsidRPr="00E46110">
        <w:t>E features for NR mobility enhancements Phase 4</w:t>
      </w:r>
      <w:bookmarkEnd w:id="102"/>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03" w:name="_Toc193461226"/>
      <w:r w:rsidRPr="00E46110">
        <w:rPr>
          <w:rFonts w:hint="eastAsia"/>
          <w:color w:val="FF0000"/>
        </w:rPr>
        <w:t>U</w:t>
      </w:r>
      <w:r w:rsidRPr="00E46110">
        <w:rPr>
          <w:color w:val="FF0000"/>
        </w:rPr>
        <w:t>E features for XR for NR Phase 3</w:t>
      </w:r>
      <w:bookmarkEnd w:id="103"/>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04" w:name="_Toc193461227"/>
      <w:r w:rsidRPr="00E46110">
        <w:rPr>
          <w:rFonts w:hint="eastAsia"/>
        </w:rPr>
        <w:t>U</w:t>
      </w:r>
      <w:r w:rsidRPr="00E46110">
        <w:t>E features for NTN for NR Phase 3</w:t>
      </w:r>
      <w:bookmarkEnd w:id="104"/>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05" w:name="_Toc193461228"/>
      <w:r w:rsidRPr="00E46110">
        <w:rPr>
          <w:rFonts w:hint="eastAsia"/>
        </w:rPr>
        <w:t>U</w:t>
      </w:r>
      <w:r w:rsidRPr="00E46110">
        <w:t>E features for NTN for Internet of Things (IoT) Phase 3</w:t>
      </w:r>
      <w:bookmarkEnd w:id="105"/>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06" w:name="_Toc193461229"/>
      <w:r w:rsidRPr="00E46110">
        <w:t>UE features for IoT-NTN TDD mode</w:t>
      </w:r>
      <w:bookmarkEnd w:id="106"/>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lastRenderedPageBreak/>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07" w:name="_Toc193461230"/>
      <w:r w:rsidRPr="00E46110">
        <w:rPr>
          <w:rFonts w:hint="eastAsia"/>
        </w:rPr>
        <w:t>U</w:t>
      </w:r>
      <w:r w:rsidRPr="00E46110">
        <w:t xml:space="preserve">E features for </w:t>
      </w:r>
      <w:bookmarkStart w:id="108" w:name="_Toc177990536"/>
      <w:r w:rsidRPr="00E46110">
        <w:t xml:space="preserve">MCE for NR Phase </w:t>
      </w:r>
      <w:bookmarkEnd w:id="108"/>
      <w:r w:rsidRPr="00E46110">
        <w:t>3</w:t>
      </w:r>
      <w:bookmarkEnd w:id="107"/>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09" w:name="_Toc193461231"/>
      <w:r w:rsidRPr="00E46110">
        <w:rPr>
          <w:rFonts w:hint="eastAsia"/>
          <w:color w:val="FF0000"/>
        </w:rPr>
        <w:t>U</w:t>
      </w:r>
      <w:r w:rsidRPr="00E46110">
        <w:rPr>
          <w:color w:val="FF0000"/>
        </w:rPr>
        <w:t xml:space="preserve">E features for </w:t>
      </w:r>
      <w:bookmarkStart w:id="110" w:name="_Hlk193102202"/>
      <w:r w:rsidRPr="00E46110">
        <w:rPr>
          <w:color w:val="FF0000"/>
        </w:rPr>
        <w:t>low band CA via switching</w:t>
      </w:r>
      <w:bookmarkEnd w:id="109"/>
      <w:bookmarkEnd w:id="110"/>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11" w:name="_Toc193461232"/>
      <w:r w:rsidRPr="00E46110">
        <w:rPr>
          <w:rFonts w:hint="eastAsia"/>
        </w:rPr>
        <w:t>U</w:t>
      </w:r>
      <w:r w:rsidRPr="00E46110">
        <w:t>E features for LTE based 5G broadcast Phase 2</w:t>
      </w:r>
      <w:bookmarkEnd w:id="111"/>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12" w:name="_Toc193461233"/>
      <w:r w:rsidRPr="00E46110">
        <w:t>Others</w:t>
      </w:r>
      <w:bookmarkEnd w:id="112"/>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13" w:name="_Toc193461234"/>
      <w:r w:rsidRPr="0052548E">
        <w:t xml:space="preserve">Closing of the meeting </w:t>
      </w:r>
      <w:r>
        <w:t>(Day 5:</w:t>
      </w:r>
      <w:r w:rsidRPr="006103E1">
        <w:t xml:space="preserve"> </w:t>
      </w:r>
      <w:r>
        <w:t>5:00 pm at the latest)</w:t>
      </w:r>
      <w:bookmarkEnd w:id="11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01D73" w14:textId="77777777" w:rsidR="00DF3F7E" w:rsidRDefault="00DF3F7E">
      <w:r>
        <w:separator/>
      </w:r>
    </w:p>
  </w:endnote>
  <w:endnote w:type="continuationSeparator" w:id="0">
    <w:p w14:paraId="7FA34BCB" w14:textId="77777777" w:rsidR="00DF3F7E" w:rsidRDefault="00DF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4AAC" w14:textId="77777777" w:rsidR="00DF3F7E" w:rsidRDefault="00DF3F7E">
      <w:r>
        <w:separator/>
      </w:r>
    </w:p>
  </w:footnote>
  <w:footnote w:type="continuationSeparator" w:id="0">
    <w:p w14:paraId="390BCE98" w14:textId="77777777" w:rsidR="00DF3F7E" w:rsidRDefault="00DF3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D51653F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0942618">
    <w:abstractNumId w:val="15"/>
  </w:num>
  <w:num w:numId="2" w16cid:durableId="1446726596">
    <w:abstractNumId w:val="0"/>
  </w:num>
  <w:num w:numId="3" w16cid:durableId="2052194674">
    <w:abstractNumId w:val="17"/>
  </w:num>
  <w:num w:numId="4" w16cid:durableId="162404701">
    <w:abstractNumId w:val="32"/>
  </w:num>
  <w:num w:numId="5" w16cid:durableId="2072539840">
    <w:abstractNumId w:val="31"/>
  </w:num>
  <w:num w:numId="6" w16cid:durableId="170490285">
    <w:abstractNumId w:val="28"/>
  </w:num>
  <w:num w:numId="7" w16cid:durableId="779883401">
    <w:abstractNumId w:val="4"/>
  </w:num>
  <w:num w:numId="8" w16cid:durableId="1321691692">
    <w:abstractNumId w:val="33"/>
  </w:num>
  <w:num w:numId="9" w16cid:durableId="308943843">
    <w:abstractNumId w:val="13"/>
  </w:num>
  <w:num w:numId="10" w16cid:durableId="128013403">
    <w:abstractNumId w:val="29"/>
  </w:num>
  <w:num w:numId="11" w16cid:durableId="15289079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1"/>
  </w:num>
  <w:num w:numId="13" w16cid:durableId="1489203621">
    <w:abstractNumId w:val="30"/>
  </w:num>
  <w:num w:numId="14" w16cid:durableId="972370619">
    <w:abstractNumId w:val="8"/>
  </w:num>
  <w:num w:numId="15" w16cid:durableId="1350989655">
    <w:abstractNumId w:val="24"/>
  </w:num>
  <w:num w:numId="16" w16cid:durableId="1422944653">
    <w:abstractNumId w:val="3"/>
  </w:num>
  <w:num w:numId="17" w16cid:durableId="1415467973">
    <w:abstractNumId w:val="12"/>
  </w:num>
  <w:num w:numId="18" w16cid:durableId="950665351">
    <w:abstractNumId w:val="2"/>
  </w:num>
  <w:num w:numId="19" w16cid:durableId="806894417">
    <w:abstractNumId w:val="23"/>
  </w:num>
  <w:num w:numId="20" w16cid:durableId="415253588">
    <w:abstractNumId w:val="19"/>
  </w:num>
  <w:num w:numId="21" w16cid:durableId="371614793">
    <w:abstractNumId w:val="26"/>
  </w:num>
  <w:num w:numId="22" w16cid:durableId="1034379026">
    <w:abstractNumId w:val="18"/>
  </w:num>
  <w:num w:numId="23" w16cid:durableId="1532261772">
    <w:abstractNumId w:val="10"/>
  </w:num>
  <w:num w:numId="24" w16cid:durableId="1905488805">
    <w:abstractNumId w:val="1"/>
  </w:num>
  <w:num w:numId="25" w16cid:durableId="723992238">
    <w:abstractNumId w:val="14"/>
  </w:num>
  <w:num w:numId="26" w16cid:durableId="789590597">
    <w:abstractNumId w:val="20"/>
  </w:num>
  <w:num w:numId="27" w16cid:durableId="120927097">
    <w:abstractNumId w:val="5"/>
  </w:num>
  <w:num w:numId="28" w16cid:durableId="568657549">
    <w:abstractNumId w:val="9"/>
  </w:num>
  <w:num w:numId="29" w16cid:durableId="403068698">
    <w:abstractNumId w:val="22"/>
  </w:num>
  <w:num w:numId="30" w16cid:durableId="1361588657">
    <w:abstractNumId w:val="16"/>
  </w:num>
  <w:num w:numId="31" w16cid:durableId="1112550821">
    <w:abstractNumId w:val="21"/>
  </w:num>
  <w:num w:numId="32" w16cid:durableId="500705305">
    <w:abstractNumId w:val="27"/>
  </w:num>
  <w:num w:numId="33" w16cid:durableId="650135329">
    <w:abstractNumId w:val="6"/>
  </w:num>
  <w:num w:numId="34" w16cid:durableId="141659292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85F0E"/>
    <w:rsid w:val="00087AE0"/>
    <w:rsid w:val="0009101F"/>
    <w:rsid w:val="0009699F"/>
    <w:rsid w:val="00097308"/>
    <w:rsid w:val="000A0641"/>
    <w:rsid w:val="000B35C7"/>
    <w:rsid w:val="000B3CBE"/>
    <w:rsid w:val="000B4CC6"/>
    <w:rsid w:val="000B6706"/>
    <w:rsid w:val="000C256E"/>
    <w:rsid w:val="000C401F"/>
    <w:rsid w:val="000C47DE"/>
    <w:rsid w:val="000C4860"/>
    <w:rsid w:val="000C748B"/>
    <w:rsid w:val="000C74E2"/>
    <w:rsid w:val="000D1695"/>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0655"/>
    <w:rsid w:val="00131CB0"/>
    <w:rsid w:val="00132224"/>
    <w:rsid w:val="00132A10"/>
    <w:rsid w:val="00132CBE"/>
    <w:rsid w:val="00132E14"/>
    <w:rsid w:val="00135DF2"/>
    <w:rsid w:val="001376F6"/>
    <w:rsid w:val="00146D61"/>
    <w:rsid w:val="00146F81"/>
    <w:rsid w:val="00151D6F"/>
    <w:rsid w:val="0015236B"/>
    <w:rsid w:val="00156174"/>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44A"/>
    <w:rsid w:val="00184862"/>
    <w:rsid w:val="00185777"/>
    <w:rsid w:val="00186520"/>
    <w:rsid w:val="00191AC9"/>
    <w:rsid w:val="0019426E"/>
    <w:rsid w:val="00196C7A"/>
    <w:rsid w:val="00196C8D"/>
    <w:rsid w:val="001A235A"/>
    <w:rsid w:val="001A2481"/>
    <w:rsid w:val="001A3FB4"/>
    <w:rsid w:val="001A707C"/>
    <w:rsid w:val="001B008D"/>
    <w:rsid w:val="001B3953"/>
    <w:rsid w:val="001B3CD5"/>
    <w:rsid w:val="001B3F4E"/>
    <w:rsid w:val="001B777D"/>
    <w:rsid w:val="001C0BAC"/>
    <w:rsid w:val="001C12B4"/>
    <w:rsid w:val="001C40D9"/>
    <w:rsid w:val="001C5621"/>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545B"/>
    <w:rsid w:val="00216FB7"/>
    <w:rsid w:val="00217699"/>
    <w:rsid w:val="00221E20"/>
    <w:rsid w:val="00222232"/>
    <w:rsid w:val="00224E31"/>
    <w:rsid w:val="00225933"/>
    <w:rsid w:val="00225EB9"/>
    <w:rsid w:val="002318A4"/>
    <w:rsid w:val="00237671"/>
    <w:rsid w:val="002403C8"/>
    <w:rsid w:val="00240A2F"/>
    <w:rsid w:val="002418CB"/>
    <w:rsid w:val="002432A7"/>
    <w:rsid w:val="00246843"/>
    <w:rsid w:val="00246C5D"/>
    <w:rsid w:val="00247352"/>
    <w:rsid w:val="00247983"/>
    <w:rsid w:val="0025116B"/>
    <w:rsid w:val="00251A50"/>
    <w:rsid w:val="002526D0"/>
    <w:rsid w:val="0025466B"/>
    <w:rsid w:val="00255925"/>
    <w:rsid w:val="00255966"/>
    <w:rsid w:val="00256228"/>
    <w:rsid w:val="0025787C"/>
    <w:rsid w:val="00257ACF"/>
    <w:rsid w:val="00261335"/>
    <w:rsid w:val="00265760"/>
    <w:rsid w:val="00271586"/>
    <w:rsid w:val="00271CD9"/>
    <w:rsid w:val="0027358D"/>
    <w:rsid w:val="00273B00"/>
    <w:rsid w:val="00274536"/>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80"/>
    <w:rsid w:val="002F4411"/>
    <w:rsid w:val="002F5259"/>
    <w:rsid w:val="002F57D7"/>
    <w:rsid w:val="002F7271"/>
    <w:rsid w:val="00300961"/>
    <w:rsid w:val="00302398"/>
    <w:rsid w:val="003024C3"/>
    <w:rsid w:val="00304116"/>
    <w:rsid w:val="0030423F"/>
    <w:rsid w:val="00304E88"/>
    <w:rsid w:val="0030546D"/>
    <w:rsid w:val="00310EDE"/>
    <w:rsid w:val="0032010B"/>
    <w:rsid w:val="0032089E"/>
    <w:rsid w:val="003208DD"/>
    <w:rsid w:val="0032301D"/>
    <w:rsid w:val="003230FF"/>
    <w:rsid w:val="003236CA"/>
    <w:rsid w:val="00324074"/>
    <w:rsid w:val="0032415B"/>
    <w:rsid w:val="003269DE"/>
    <w:rsid w:val="0033037F"/>
    <w:rsid w:val="00330D09"/>
    <w:rsid w:val="00341D23"/>
    <w:rsid w:val="00343017"/>
    <w:rsid w:val="00343A55"/>
    <w:rsid w:val="00345EEA"/>
    <w:rsid w:val="003521DB"/>
    <w:rsid w:val="003544C1"/>
    <w:rsid w:val="003559CA"/>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283A"/>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B1"/>
    <w:rsid w:val="003A6B82"/>
    <w:rsid w:val="003A77D0"/>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14A5"/>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3FF2"/>
    <w:rsid w:val="00424AFD"/>
    <w:rsid w:val="00431123"/>
    <w:rsid w:val="00431E83"/>
    <w:rsid w:val="0043238C"/>
    <w:rsid w:val="0043240B"/>
    <w:rsid w:val="00432F62"/>
    <w:rsid w:val="004357BC"/>
    <w:rsid w:val="0043707E"/>
    <w:rsid w:val="00437B5E"/>
    <w:rsid w:val="0044004B"/>
    <w:rsid w:val="00440D0D"/>
    <w:rsid w:val="0044660F"/>
    <w:rsid w:val="00455581"/>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45A7"/>
    <w:rsid w:val="004A5270"/>
    <w:rsid w:val="004B1BEE"/>
    <w:rsid w:val="004B2D82"/>
    <w:rsid w:val="004B60E2"/>
    <w:rsid w:val="004C2049"/>
    <w:rsid w:val="004C20CB"/>
    <w:rsid w:val="004C2920"/>
    <w:rsid w:val="004C431C"/>
    <w:rsid w:val="004C5181"/>
    <w:rsid w:val="004C6C1E"/>
    <w:rsid w:val="004C7A79"/>
    <w:rsid w:val="004D297A"/>
    <w:rsid w:val="004D31D3"/>
    <w:rsid w:val="004D54E8"/>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2D86"/>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D38"/>
    <w:rsid w:val="00554E95"/>
    <w:rsid w:val="005551A3"/>
    <w:rsid w:val="00556A4D"/>
    <w:rsid w:val="005634EC"/>
    <w:rsid w:val="0056693D"/>
    <w:rsid w:val="00570536"/>
    <w:rsid w:val="0057060B"/>
    <w:rsid w:val="00571A20"/>
    <w:rsid w:val="00571B0D"/>
    <w:rsid w:val="00571B80"/>
    <w:rsid w:val="00572CEA"/>
    <w:rsid w:val="0057342F"/>
    <w:rsid w:val="00574DDE"/>
    <w:rsid w:val="005765F4"/>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162CE"/>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4D"/>
    <w:rsid w:val="006A1B5B"/>
    <w:rsid w:val="006A3605"/>
    <w:rsid w:val="006A65B1"/>
    <w:rsid w:val="006A7CA7"/>
    <w:rsid w:val="006B2A42"/>
    <w:rsid w:val="006B2BBC"/>
    <w:rsid w:val="006B2FA0"/>
    <w:rsid w:val="006B3BB5"/>
    <w:rsid w:val="006B55E3"/>
    <w:rsid w:val="006B57DD"/>
    <w:rsid w:val="006B6D8C"/>
    <w:rsid w:val="006C01BD"/>
    <w:rsid w:val="006C2C08"/>
    <w:rsid w:val="006C3C67"/>
    <w:rsid w:val="006C3F49"/>
    <w:rsid w:val="006C50EE"/>
    <w:rsid w:val="006C7A4B"/>
    <w:rsid w:val="006D0654"/>
    <w:rsid w:val="006D58D4"/>
    <w:rsid w:val="006D7A0E"/>
    <w:rsid w:val="006E3176"/>
    <w:rsid w:val="006E5673"/>
    <w:rsid w:val="006F1592"/>
    <w:rsid w:val="006F4666"/>
    <w:rsid w:val="006F7474"/>
    <w:rsid w:val="007003FC"/>
    <w:rsid w:val="007011E2"/>
    <w:rsid w:val="00701239"/>
    <w:rsid w:val="00701CC9"/>
    <w:rsid w:val="007040C1"/>
    <w:rsid w:val="00704829"/>
    <w:rsid w:val="00704D56"/>
    <w:rsid w:val="00704D87"/>
    <w:rsid w:val="00705161"/>
    <w:rsid w:val="00706A1F"/>
    <w:rsid w:val="00711A4D"/>
    <w:rsid w:val="0071315B"/>
    <w:rsid w:val="00717119"/>
    <w:rsid w:val="00720496"/>
    <w:rsid w:val="007210C9"/>
    <w:rsid w:val="00721545"/>
    <w:rsid w:val="0072164E"/>
    <w:rsid w:val="0072212B"/>
    <w:rsid w:val="007237DF"/>
    <w:rsid w:val="0072399E"/>
    <w:rsid w:val="00726297"/>
    <w:rsid w:val="00726BFF"/>
    <w:rsid w:val="00730865"/>
    <w:rsid w:val="007308EC"/>
    <w:rsid w:val="00732E1C"/>
    <w:rsid w:val="007333B3"/>
    <w:rsid w:val="007339FC"/>
    <w:rsid w:val="00733CA4"/>
    <w:rsid w:val="00734CBF"/>
    <w:rsid w:val="0073548C"/>
    <w:rsid w:val="00735851"/>
    <w:rsid w:val="007366AA"/>
    <w:rsid w:val="00737055"/>
    <w:rsid w:val="00737671"/>
    <w:rsid w:val="0074004D"/>
    <w:rsid w:val="007436B8"/>
    <w:rsid w:val="00744A64"/>
    <w:rsid w:val="0074686C"/>
    <w:rsid w:val="00750E49"/>
    <w:rsid w:val="00756874"/>
    <w:rsid w:val="00757025"/>
    <w:rsid w:val="0075736E"/>
    <w:rsid w:val="0076015D"/>
    <w:rsid w:val="00760E00"/>
    <w:rsid w:val="00763C91"/>
    <w:rsid w:val="00764B12"/>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0C64"/>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35C8A"/>
    <w:rsid w:val="00835DC9"/>
    <w:rsid w:val="008409FC"/>
    <w:rsid w:val="00840C0F"/>
    <w:rsid w:val="00853E28"/>
    <w:rsid w:val="008543CB"/>
    <w:rsid w:val="00854556"/>
    <w:rsid w:val="00855E7E"/>
    <w:rsid w:val="0085677D"/>
    <w:rsid w:val="00864E0E"/>
    <w:rsid w:val="0087107D"/>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9E9"/>
    <w:rsid w:val="008C6F30"/>
    <w:rsid w:val="008C74FE"/>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4639"/>
    <w:rsid w:val="0090517A"/>
    <w:rsid w:val="009075A4"/>
    <w:rsid w:val="009103DB"/>
    <w:rsid w:val="00911042"/>
    <w:rsid w:val="009117D5"/>
    <w:rsid w:val="0091240F"/>
    <w:rsid w:val="0091254E"/>
    <w:rsid w:val="00913AC5"/>
    <w:rsid w:val="00913EE3"/>
    <w:rsid w:val="0091655D"/>
    <w:rsid w:val="009170A8"/>
    <w:rsid w:val="0092050C"/>
    <w:rsid w:val="009244A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BD2"/>
    <w:rsid w:val="00951DCE"/>
    <w:rsid w:val="00952BD8"/>
    <w:rsid w:val="00953883"/>
    <w:rsid w:val="00954C6D"/>
    <w:rsid w:val="00954ED7"/>
    <w:rsid w:val="009559A2"/>
    <w:rsid w:val="00957B2A"/>
    <w:rsid w:val="00957FBE"/>
    <w:rsid w:val="00960785"/>
    <w:rsid w:val="00961DB4"/>
    <w:rsid w:val="00962F87"/>
    <w:rsid w:val="009657DE"/>
    <w:rsid w:val="00965CA2"/>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4222"/>
    <w:rsid w:val="009B64D0"/>
    <w:rsid w:val="009B6F6A"/>
    <w:rsid w:val="009C031D"/>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89B"/>
    <w:rsid w:val="00A05EC3"/>
    <w:rsid w:val="00A078B6"/>
    <w:rsid w:val="00A1200A"/>
    <w:rsid w:val="00A120D8"/>
    <w:rsid w:val="00A14600"/>
    <w:rsid w:val="00A15BD6"/>
    <w:rsid w:val="00A16747"/>
    <w:rsid w:val="00A16B00"/>
    <w:rsid w:val="00A16B41"/>
    <w:rsid w:val="00A202FC"/>
    <w:rsid w:val="00A21032"/>
    <w:rsid w:val="00A24C67"/>
    <w:rsid w:val="00A25C8A"/>
    <w:rsid w:val="00A27A4E"/>
    <w:rsid w:val="00A301A7"/>
    <w:rsid w:val="00A31351"/>
    <w:rsid w:val="00A31E9B"/>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0451"/>
    <w:rsid w:val="00AE18D3"/>
    <w:rsid w:val="00AE554F"/>
    <w:rsid w:val="00AE6FE9"/>
    <w:rsid w:val="00AF2F6E"/>
    <w:rsid w:val="00AF676F"/>
    <w:rsid w:val="00AF6EBE"/>
    <w:rsid w:val="00B057B7"/>
    <w:rsid w:val="00B10849"/>
    <w:rsid w:val="00B13627"/>
    <w:rsid w:val="00B17047"/>
    <w:rsid w:val="00B20627"/>
    <w:rsid w:val="00B23921"/>
    <w:rsid w:val="00B2489E"/>
    <w:rsid w:val="00B261F5"/>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31FD"/>
    <w:rsid w:val="00B639F2"/>
    <w:rsid w:val="00B640E8"/>
    <w:rsid w:val="00B64936"/>
    <w:rsid w:val="00B7219D"/>
    <w:rsid w:val="00B727C9"/>
    <w:rsid w:val="00B75DE1"/>
    <w:rsid w:val="00B77EB5"/>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89"/>
    <w:rsid w:val="00BD4762"/>
    <w:rsid w:val="00BD491D"/>
    <w:rsid w:val="00BD5E6D"/>
    <w:rsid w:val="00BD604C"/>
    <w:rsid w:val="00BD7DE0"/>
    <w:rsid w:val="00BE05E7"/>
    <w:rsid w:val="00BE1EBE"/>
    <w:rsid w:val="00BE388A"/>
    <w:rsid w:val="00BE54C3"/>
    <w:rsid w:val="00BF1F78"/>
    <w:rsid w:val="00BF2FE0"/>
    <w:rsid w:val="00BF4E0E"/>
    <w:rsid w:val="00BF539D"/>
    <w:rsid w:val="00BF6CE0"/>
    <w:rsid w:val="00BF7C28"/>
    <w:rsid w:val="00C001BC"/>
    <w:rsid w:val="00C0108F"/>
    <w:rsid w:val="00C01486"/>
    <w:rsid w:val="00C05269"/>
    <w:rsid w:val="00C05DAA"/>
    <w:rsid w:val="00C06576"/>
    <w:rsid w:val="00C10B1F"/>
    <w:rsid w:val="00C10F07"/>
    <w:rsid w:val="00C116BC"/>
    <w:rsid w:val="00C13664"/>
    <w:rsid w:val="00C157E3"/>
    <w:rsid w:val="00C1663B"/>
    <w:rsid w:val="00C16B72"/>
    <w:rsid w:val="00C1738B"/>
    <w:rsid w:val="00C23D53"/>
    <w:rsid w:val="00C2739B"/>
    <w:rsid w:val="00C27989"/>
    <w:rsid w:val="00C315AF"/>
    <w:rsid w:val="00C31977"/>
    <w:rsid w:val="00C34389"/>
    <w:rsid w:val="00C34472"/>
    <w:rsid w:val="00C351CE"/>
    <w:rsid w:val="00C37194"/>
    <w:rsid w:val="00C40ECD"/>
    <w:rsid w:val="00C418B6"/>
    <w:rsid w:val="00C43E03"/>
    <w:rsid w:val="00C447E1"/>
    <w:rsid w:val="00C44A5D"/>
    <w:rsid w:val="00C466B1"/>
    <w:rsid w:val="00C47884"/>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E5BFC"/>
    <w:rsid w:val="00CE682B"/>
    <w:rsid w:val="00CF2307"/>
    <w:rsid w:val="00CF3B24"/>
    <w:rsid w:val="00CF451D"/>
    <w:rsid w:val="00CF5F39"/>
    <w:rsid w:val="00CF7701"/>
    <w:rsid w:val="00CF7BB1"/>
    <w:rsid w:val="00D0138D"/>
    <w:rsid w:val="00D02D0D"/>
    <w:rsid w:val="00D10955"/>
    <w:rsid w:val="00D1164E"/>
    <w:rsid w:val="00D1420E"/>
    <w:rsid w:val="00D155EB"/>
    <w:rsid w:val="00D15FAF"/>
    <w:rsid w:val="00D16974"/>
    <w:rsid w:val="00D16A87"/>
    <w:rsid w:val="00D20BAF"/>
    <w:rsid w:val="00D26D98"/>
    <w:rsid w:val="00D3374A"/>
    <w:rsid w:val="00D406F2"/>
    <w:rsid w:val="00D43CBF"/>
    <w:rsid w:val="00D44B6B"/>
    <w:rsid w:val="00D506D0"/>
    <w:rsid w:val="00D5616D"/>
    <w:rsid w:val="00D5711F"/>
    <w:rsid w:val="00D6114E"/>
    <w:rsid w:val="00D616F1"/>
    <w:rsid w:val="00D63474"/>
    <w:rsid w:val="00D64B68"/>
    <w:rsid w:val="00D66373"/>
    <w:rsid w:val="00D6781B"/>
    <w:rsid w:val="00D72213"/>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4662"/>
    <w:rsid w:val="00D9596A"/>
    <w:rsid w:val="00D96537"/>
    <w:rsid w:val="00D97046"/>
    <w:rsid w:val="00D978A0"/>
    <w:rsid w:val="00D97D4D"/>
    <w:rsid w:val="00DA26B9"/>
    <w:rsid w:val="00DA30C9"/>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3F7E"/>
    <w:rsid w:val="00DF5416"/>
    <w:rsid w:val="00E00BB2"/>
    <w:rsid w:val="00E02359"/>
    <w:rsid w:val="00E03022"/>
    <w:rsid w:val="00E10A14"/>
    <w:rsid w:val="00E11E5B"/>
    <w:rsid w:val="00E11EE2"/>
    <w:rsid w:val="00E174A9"/>
    <w:rsid w:val="00E177DB"/>
    <w:rsid w:val="00E20892"/>
    <w:rsid w:val="00E22783"/>
    <w:rsid w:val="00E2627F"/>
    <w:rsid w:val="00E32BEE"/>
    <w:rsid w:val="00E3361E"/>
    <w:rsid w:val="00E33933"/>
    <w:rsid w:val="00E34F25"/>
    <w:rsid w:val="00E36EAB"/>
    <w:rsid w:val="00E3784A"/>
    <w:rsid w:val="00E435D3"/>
    <w:rsid w:val="00E46110"/>
    <w:rsid w:val="00E46490"/>
    <w:rsid w:val="00E47379"/>
    <w:rsid w:val="00E524D0"/>
    <w:rsid w:val="00E541ED"/>
    <w:rsid w:val="00E54AFA"/>
    <w:rsid w:val="00E54ED2"/>
    <w:rsid w:val="00E61194"/>
    <w:rsid w:val="00E613AB"/>
    <w:rsid w:val="00E62F62"/>
    <w:rsid w:val="00E70311"/>
    <w:rsid w:val="00E71295"/>
    <w:rsid w:val="00E7512C"/>
    <w:rsid w:val="00E75E82"/>
    <w:rsid w:val="00E7769E"/>
    <w:rsid w:val="00E8347D"/>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1E19"/>
    <w:rsid w:val="00ED2E01"/>
    <w:rsid w:val="00ED55AE"/>
    <w:rsid w:val="00ED6F25"/>
    <w:rsid w:val="00ED7940"/>
    <w:rsid w:val="00ED7B31"/>
    <w:rsid w:val="00EE1B99"/>
    <w:rsid w:val="00EE1DB6"/>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4CE4"/>
    <w:rsid w:val="00F1518F"/>
    <w:rsid w:val="00F17590"/>
    <w:rsid w:val="00F20665"/>
    <w:rsid w:val="00F230BA"/>
    <w:rsid w:val="00F23620"/>
    <w:rsid w:val="00F2443B"/>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B21"/>
    <w:rsid w:val="00F73D32"/>
    <w:rsid w:val="00F7459E"/>
    <w:rsid w:val="00F75264"/>
    <w:rsid w:val="00F75CFD"/>
    <w:rsid w:val="00F81DD5"/>
    <w:rsid w:val="00F82B4F"/>
    <w:rsid w:val="00F82E18"/>
    <w:rsid w:val="00F85221"/>
    <w:rsid w:val="00F8638F"/>
    <w:rsid w:val="00F87020"/>
    <w:rsid w:val="00F91B6E"/>
    <w:rsid w:val="00F9268C"/>
    <w:rsid w:val="00F92A66"/>
    <w:rsid w:val="00F95760"/>
    <w:rsid w:val="00F95794"/>
    <w:rsid w:val="00F962C8"/>
    <w:rsid w:val="00F9692E"/>
    <w:rsid w:val="00FA07A8"/>
    <w:rsid w:val="00FA3B5F"/>
    <w:rsid w:val="00FA7C6E"/>
    <w:rsid w:val="00FB02B8"/>
    <w:rsid w:val="00FB0F0E"/>
    <w:rsid w:val="00FB3721"/>
    <w:rsid w:val="00FC0112"/>
    <w:rsid w:val="00FC2435"/>
    <w:rsid w:val="00FC2853"/>
    <w:rsid w:val="00FC2D05"/>
    <w:rsid w:val="00FC4CD6"/>
    <w:rsid w:val="00FC5F97"/>
    <w:rsid w:val="00FC6459"/>
    <w:rsid w:val="00FC65A6"/>
    <w:rsid w:val="00FD04CC"/>
    <w:rsid w:val="00FD30D3"/>
    <w:rsid w:val="00FD43E6"/>
    <w:rsid w:val="00FD445A"/>
    <w:rsid w:val="00FD62E2"/>
    <w:rsid w:val="00FD6C05"/>
    <w:rsid w:val="00FE0993"/>
    <w:rsid w:val="00FE1A29"/>
    <w:rsid w:val="00FE1FEE"/>
    <w:rsid w:val="00FE250A"/>
    <w:rsid w:val="00FE3EA1"/>
    <w:rsid w:val="00FE4392"/>
    <w:rsid w:val="00FE6A52"/>
    <w:rsid w:val="00FE7A54"/>
    <w:rsid w:val="00FF033A"/>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451"/>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21211</Words>
  <Characters>120907</Characters>
  <Application>Microsoft Office Word</Application>
  <DocSecurity>0</DocSecurity>
  <Lines>1007</Lines>
  <Paragraphs>283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141835</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2025-04-07T09:36:00Z</dcterms:created>
  <dcterms:modified xsi:type="dcterms:W3CDTF">2025-04-07T09:36:00Z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